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6" w:rsidRPr="00BA11C3" w:rsidRDefault="00BB00A6" w:rsidP="00BB00A6">
      <w:pPr>
        <w:keepNext/>
        <w:tabs>
          <w:tab w:val="left" w:pos="8655"/>
        </w:tabs>
        <w:spacing w:before="240" w:after="60" w:line="276" w:lineRule="auto"/>
        <w:jc w:val="right"/>
        <w:outlineLvl w:val="0"/>
        <w:rPr>
          <w:b/>
          <w:bCs/>
          <w:kern w:val="32"/>
          <w:sz w:val="28"/>
          <w:szCs w:val="28"/>
          <w:lang w:eastAsia="en-US"/>
        </w:rPr>
      </w:pPr>
      <w:r w:rsidRPr="00BA11C3">
        <w:rPr>
          <w:rFonts w:ascii="Cambria" w:hAnsi="Cambria"/>
          <w:b/>
          <w:bCs/>
          <w:kern w:val="32"/>
          <w:sz w:val="32"/>
          <w:szCs w:val="32"/>
          <w:lang w:val="ru-RU" w:eastAsia="en-US"/>
        </w:rPr>
        <w:t xml:space="preserve">  </w:t>
      </w:r>
      <w:r w:rsidRPr="00BA11C3">
        <w:rPr>
          <w:b/>
          <w:bCs/>
          <w:kern w:val="32"/>
          <w:sz w:val="28"/>
          <w:szCs w:val="28"/>
          <w:lang w:eastAsia="en-US"/>
        </w:rPr>
        <w:t>ПРОЕКТ</w:t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b/>
          <w:sz w:val="8"/>
          <w:szCs w:val="8"/>
        </w:rPr>
      </w:pPr>
      <w:r w:rsidRPr="00BA11C3"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sz w:val="19"/>
          <w:szCs w:val="19"/>
        </w:rPr>
      </w:pPr>
    </w:p>
    <w:p w:rsidR="00BB00A6" w:rsidRPr="00BA11C3" w:rsidRDefault="00BB00A6" w:rsidP="00BB00A6">
      <w:pPr>
        <w:keepNext/>
        <w:ind w:right="141"/>
        <w:jc w:val="center"/>
        <w:outlineLvl w:val="2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УКРАЇНА</w:t>
      </w:r>
    </w:p>
    <w:p w:rsidR="00BB00A6" w:rsidRPr="00BA11C3" w:rsidRDefault="00BB00A6" w:rsidP="00BB00A6">
      <w:pPr>
        <w:keepNext/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ЛУГАНСЬКА  ОБЛАСТЬ</w:t>
      </w:r>
    </w:p>
    <w:p w:rsidR="00BB00A6" w:rsidRPr="00BA11C3" w:rsidRDefault="00BB00A6" w:rsidP="00BB00A6">
      <w:pPr>
        <w:keepNext/>
        <w:ind w:right="141"/>
        <w:jc w:val="center"/>
        <w:outlineLvl w:val="1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ПОПАСНЯНСЬКИЙ  РАЙОН</w:t>
      </w:r>
      <w:r w:rsidRPr="00BA11C3">
        <w:rPr>
          <w:b/>
          <w:bCs/>
          <w:sz w:val="28"/>
          <w:szCs w:val="28"/>
        </w:rPr>
        <w:br/>
        <w:t>ПОПАСНЯНСЬКА  МІСЬКА  РАДА</w:t>
      </w:r>
    </w:p>
    <w:p w:rsidR="00BB00A6" w:rsidRPr="00BA11C3" w:rsidRDefault="00BB00A6" w:rsidP="00BB00A6">
      <w:pPr>
        <w:keepNext/>
        <w:tabs>
          <w:tab w:val="center" w:pos="4860"/>
          <w:tab w:val="right" w:pos="9720"/>
        </w:tabs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 xml:space="preserve"> ШОСТОГО   СКЛИКАННЯ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СТО ЧЕТВЕРТА</w:t>
      </w:r>
      <w:r w:rsidRPr="00BA11C3">
        <w:rPr>
          <w:rFonts w:eastAsia="Calibri"/>
          <w:b/>
          <w:sz w:val="28"/>
          <w:szCs w:val="28"/>
          <w:lang w:eastAsia="en-US"/>
        </w:rPr>
        <w:t xml:space="preserve"> СЕСІЯ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 w:rsidRPr="00BA11C3">
        <w:rPr>
          <w:rFonts w:eastAsia="Calibri"/>
          <w:b/>
          <w:sz w:val="28"/>
          <w:szCs w:val="28"/>
          <w:lang w:eastAsia="en-US"/>
        </w:rPr>
        <w:t>Р</w:t>
      </w:r>
      <w:r w:rsidRPr="00BA11C3">
        <w:rPr>
          <w:rFonts w:eastAsia="Calibri"/>
          <w:b/>
          <w:sz w:val="28"/>
          <w:szCs w:val="28"/>
          <w:lang w:val="en-US" w:eastAsia="en-US"/>
        </w:rPr>
        <w:t>I</w:t>
      </w:r>
      <w:r w:rsidRPr="00BA11C3">
        <w:rPr>
          <w:rFonts w:eastAsia="Calibri"/>
          <w:b/>
          <w:sz w:val="28"/>
          <w:szCs w:val="28"/>
          <w:lang w:eastAsia="en-US"/>
        </w:rPr>
        <w:t>ШЕННЯ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8"/>
          <w:szCs w:val="26"/>
          <w:lang w:eastAsia="en-US"/>
        </w:rPr>
      </w:pPr>
      <w:r w:rsidRPr="00BA11C3">
        <w:rPr>
          <w:rFonts w:eastAsia="Calibri"/>
          <w:sz w:val="28"/>
          <w:szCs w:val="26"/>
          <w:lang w:eastAsia="en-US"/>
        </w:rPr>
        <w:t>2</w:t>
      </w:r>
      <w:r>
        <w:rPr>
          <w:rFonts w:eastAsia="Calibri"/>
          <w:sz w:val="28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квітня</w:t>
      </w:r>
      <w:r w:rsidRPr="00BA11C3">
        <w:rPr>
          <w:rFonts w:eastAsia="Calibri"/>
          <w:sz w:val="26"/>
          <w:szCs w:val="26"/>
          <w:lang w:eastAsia="en-US"/>
        </w:rPr>
        <w:t xml:space="preserve"> 2019 р.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A11C3">
        <w:rPr>
          <w:rFonts w:eastAsia="Calibri"/>
          <w:sz w:val="26"/>
          <w:szCs w:val="26"/>
          <w:lang w:eastAsia="en-US"/>
        </w:rPr>
        <w:t xml:space="preserve">               </w:t>
      </w:r>
      <w:r w:rsidRPr="00BA11C3">
        <w:rPr>
          <w:rFonts w:eastAsia="Calibri"/>
          <w:sz w:val="26"/>
          <w:szCs w:val="26"/>
          <w:lang w:val="ru-RU" w:eastAsia="en-US"/>
        </w:rPr>
        <w:t>м. Попасна</w:t>
      </w:r>
      <w:r w:rsidRPr="00BA11C3">
        <w:rPr>
          <w:rFonts w:eastAsia="Calibri"/>
          <w:sz w:val="26"/>
          <w:szCs w:val="26"/>
          <w:lang w:val="ru-RU" w:eastAsia="en-US"/>
        </w:rPr>
        <w:tab/>
      </w:r>
      <w:r w:rsidRPr="00BA11C3">
        <w:rPr>
          <w:rFonts w:eastAsia="Calibri"/>
          <w:sz w:val="26"/>
          <w:szCs w:val="26"/>
          <w:lang w:eastAsia="en-US"/>
        </w:rPr>
        <w:t xml:space="preserve">          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BA11C3">
        <w:rPr>
          <w:rFonts w:eastAsia="Calibri"/>
          <w:sz w:val="26"/>
          <w:szCs w:val="26"/>
          <w:lang w:eastAsia="en-US"/>
        </w:rPr>
        <w:t xml:space="preserve">         </w:t>
      </w:r>
      <w:r w:rsidRPr="00BA11C3">
        <w:rPr>
          <w:rFonts w:eastAsia="Calibri"/>
          <w:sz w:val="26"/>
          <w:szCs w:val="26"/>
          <w:lang w:val="ru-RU" w:eastAsia="en-US"/>
        </w:rPr>
        <w:t xml:space="preserve">№ </w:t>
      </w:r>
      <w:r w:rsidRPr="00BA11C3">
        <w:rPr>
          <w:rFonts w:eastAsia="Calibri"/>
          <w:sz w:val="26"/>
          <w:szCs w:val="26"/>
          <w:lang w:eastAsia="en-US"/>
        </w:rPr>
        <w:t>10</w:t>
      </w:r>
      <w:r>
        <w:rPr>
          <w:rFonts w:eastAsia="Calibri"/>
          <w:sz w:val="26"/>
          <w:szCs w:val="26"/>
          <w:lang w:eastAsia="en-US"/>
        </w:rPr>
        <w:t>4</w:t>
      </w:r>
      <w:r w:rsidRPr="00BA11C3">
        <w:rPr>
          <w:rFonts w:eastAsia="Calibri"/>
          <w:sz w:val="26"/>
          <w:szCs w:val="26"/>
          <w:lang w:eastAsia="en-US"/>
        </w:rPr>
        <w:t>/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0"/>
          <w:szCs w:val="20"/>
          <w:lang w:eastAsia="en-US"/>
        </w:rPr>
      </w:pPr>
    </w:p>
    <w:p w:rsidR="00BB00A6" w:rsidRPr="00BA11C3" w:rsidRDefault="00BB00A6" w:rsidP="00BB00A6">
      <w:pPr>
        <w:rPr>
          <w:rFonts w:eastAsia="Calibri"/>
          <w:b/>
          <w:sz w:val="26"/>
          <w:szCs w:val="26"/>
          <w:lang w:eastAsia="en-US"/>
        </w:rPr>
      </w:pPr>
      <w:r w:rsidRPr="00BA11C3">
        <w:rPr>
          <w:rFonts w:eastAsia="Calibri"/>
          <w:b/>
          <w:sz w:val="26"/>
          <w:szCs w:val="26"/>
          <w:lang w:eastAsia="en-US"/>
        </w:rPr>
        <w:t>Про внесення змін до Міської цільової</w:t>
      </w:r>
    </w:p>
    <w:p w:rsidR="00BB00A6" w:rsidRDefault="00BB00A6" w:rsidP="00BB00A6">
      <w:pPr>
        <w:rPr>
          <w:rFonts w:eastAsia="Calibri"/>
          <w:b/>
          <w:sz w:val="26"/>
          <w:szCs w:val="26"/>
          <w:lang w:eastAsia="en-US"/>
        </w:rPr>
      </w:pPr>
      <w:r w:rsidRPr="00BA11C3">
        <w:rPr>
          <w:rFonts w:eastAsia="Calibri"/>
          <w:b/>
          <w:sz w:val="26"/>
          <w:szCs w:val="26"/>
          <w:lang w:eastAsia="en-US"/>
        </w:rPr>
        <w:t xml:space="preserve">програми </w:t>
      </w:r>
      <w:r>
        <w:rPr>
          <w:rFonts w:eastAsia="Calibri"/>
          <w:b/>
          <w:sz w:val="26"/>
          <w:szCs w:val="26"/>
          <w:lang w:eastAsia="en-US"/>
        </w:rPr>
        <w:t>експлуатації та технічного</w:t>
      </w:r>
    </w:p>
    <w:p w:rsidR="00BB00A6" w:rsidRDefault="00BB00A6" w:rsidP="00BB00A6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обслуговування житлового фонду</w:t>
      </w:r>
    </w:p>
    <w:p w:rsidR="00BB00A6" w:rsidRDefault="00BB00A6" w:rsidP="00BB00A6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комунальної власності територіальної</w:t>
      </w:r>
    </w:p>
    <w:p w:rsidR="00BB00A6" w:rsidRDefault="00BB00A6" w:rsidP="00BB00A6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громади міста Попасна на 2019 рік</w:t>
      </w:r>
    </w:p>
    <w:p w:rsidR="00BB00A6" w:rsidRPr="00BA11C3" w:rsidRDefault="00BB00A6" w:rsidP="00BB00A6">
      <w:pPr>
        <w:rPr>
          <w:rFonts w:eastAsia="Calibri"/>
          <w:b/>
          <w:sz w:val="26"/>
          <w:szCs w:val="26"/>
          <w:lang w:eastAsia="en-US"/>
        </w:rPr>
      </w:pPr>
    </w:p>
    <w:p w:rsidR="00BB00A6" w:rsidRPr="00E711D4" w:rsidRDefault="00E711D4" w:rsidP="00612058">
      <w:pPr>
        <w:tabs>
          <w:tab w:val="left" w:pos="360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11D4">
        <w:rPr>
          <w:rFonts w:eastAsia="Calibri"/>
          <w:sz w:val="26"/>
          <w:szCs w:val="26"/>
          <w:lang w:eastAsia="en-US"/>
        </w:rPr>
        <w:t xml:space="preserve">З метою </w:t>
      </w:r>
      <w:r w:rsidR="00612058">
        <w:rPr>
          <w:rFonts w:eastAsia="Calibri"/>
          <w:sz w:val="26"/>
          <w:szCs w:val="26"/>
          <w:lang w:eastAsia="en-US"/>
        </w:rPr>
        <w:t xml:space="preserve">покращення стану житлового фонду міста, поліпшення якості надання житлово-комунальних послуг, </w:t>
      </w:r>
      <w:r w:rsidRPr="00E711D4">
        <w:rPr>
          <w:rFonts w:eastAsia="Calibri"/>
          <w:sz w:val="26"/>
          <w:szCs w:val="26"/>
          <w:lang w:eastAsia="en-US"/>
        </w:rPr>
        <w:t>відповідно до рішення виконавчого комітету Попаснянської міської ради від 24.04.2019 № 51 «</w:t>
      </w:r>
      <w:r w:rsidRPr="00E711D4">
        <w:rPr>
          <w:rFonts w:eastAsia="Calibri"/>
          <w:sz w:val="26"/>
          <w:szCs w:val="26"/>
          <w:lang w:eastAsia="en-US"/>
        </w:rPr>
        <w:t>Про внесення змін до місцевого бюджету</w:t>
      </w:r>
      <w:r w:rsidRPr="00E711D4">
        <w:rPr>
          <w:rFonts w:eastAsia="Calibri"/>
          <w:sz w:val="26"/>
          <w:szCs w:val="26"/>
          <w:lang w:eastAsia="en-US"/>
        </w:rPr>
        <w:t xml:space="preserve"> </w:t>
      </w:r>
      <w:r w:rsidRPr="00E711D4">
        <w:rPr>
          <w:rFonts w:eastAsia="Calibri"/>
          <w:sz w:val="26"/>
          <w:szCs w:val="26"/>
          <w:lang w:eastAsia="en-US"/>
        </w:rPr>
        <w:t>міста Попасна на 2019 рік</w:t>
      </w:r>
      <w:r w:rsidR="0077138B">
        <w:rPr>
          <w:rFonts w:eastAsia="Calibri"/>
          <w:sz w:val="26"/>
          <w:szCs w:val="26"/>
          <w:lang w:eastAsia="en-US"/>
        </w:rPr>
        <w:t>»</w:t>
      </w:r>
      <w:r w:rsidR="00BB00A6" w:rsidRPr="00E711D4">
        <w:rPr>
          <w:rFonts w:eastAsia="Calibri"/>
          <w:sz w:val="26"/>
          <w:szCs w:val="26"/>
          <w:lang w:eastAsia="en-US"/>
        </w:rPr>
        <w:t>, керуючись ст.ст. 59, 61, 73 Закону України «Про місцеве самоврядування в Україні»,</w:t>
      </w:r>
      <w:r w:rsidR="00BB00A6" w:rsidRPr="00E711D4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BB00A6" w:rsidRPr="00E711D4">
        <w:rPr>
          <w:rFonts w:eastAsia="Calibri"/>
          <w:sz w:val="26"/>
          <w:szCs w:val="26"/>
          <w:lang w:eastAsia="en-US"/>
        </w:rPr>
        <w:t>Попаснянська міська рада</w:t>
      </w:r>
    </w:p>
    <w:p w:rsidR="00BB00A6" w:rsidRPr="00BA11C3" w:rsidRDefault="00BB00A6" w:rsidP="00BB00A6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A11C3">
        <w:rPr>
          <w:rFonts w:eastAsia="Calibri"/>
          <w:b/>
          <w:sz w:val="26"/>
          <w:szCs w:val="26"/>
          <w:lang w:eastAsia="en-US"/>
        </w:rPr>
        <w:t xml:space="preserve">       </w:t>
      </w:r>
    </w:p>
    <w:p w:rsidR="00BB00A6" w:rsidRPr="00BA11C3" w:rsidRDefault="00BB00A6" w:rsidP="00BB00A6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A11C3">
        <w:rPr>
          <w:rFonts w:eastAsia="Calibri"/>
          <w:b/>
          <w:sz w:val="26"/>
          <w:szCs w:val="26"/>
          <w:lang w:eastAsia="en-US"/>
        </w:rPr>
        <w:t xml:space="preserve">ВИРІШИЛА: </w:t>
      </w:r>
    </w:p>
    <w:p w:rsidR="00BB00A6" w:rsidRPr="00BA11C3" w:rsidRDefault="00BB00A6" w:rsidP="00BB00A6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BB00A6" w:rsidRPr="00BA11C3" w:rsidRDefault="00BB00A6" w:rsidP="00BB00A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BA11C3">
        <w:rPr>
          <w:rFonts w:eastAsia="Calibri"/>
          <w:sz w:val="26"/>
          <w:szCs w:val="26"/>
          <w:lang w:eastAsia="en-US"/>
        </w:rPr>
        <w:t xml:space="preserve">Міську цільову програму </w:t>
      </w:r>
      <w:r>
        <w:rPr>
          <w:rFonts w:eastAsia="Calibri"/>
          <w:sz w:val="26"/>
          <w:szCs w:val="26"/>
          <w:lang w:eastAsia="en-US"/>
        </w:rPr>
        <w:t>експлуатації та технічного обслуговування житлового фонду комунальної власності територіальної громади міста Попасна на 2019 рік</w:t>
      </w:r>
      <w:r w:rsidRPr="00BA11C3">
        <w:rPr>
          <w:rFonts w:eastAsia="Calibri"/>
          <w:sz w:val="26"/>
          <w:szCs w:val="26"/>
          <w:lang w:eastAsia="en-US"/>
        </w:rPr>
        <w:t>, затверджену рішенням Попаснянської міської ради від 21.12.2018 № 101/3 «Про місцевий бюджет на 2019 рік»</w:t>
      </w:r>
      <w:r w:rsidR="00026D08">
        <w:rPr>
          <w:rFonts w:eastAsia="Calibri"/>
          <w:sz w:val="26"/>
          <w:szCs w:val="26"/>
          <w:lang w:eastAsia="en-US"/>
        </w:rPr>
        <w:t xml:space="preserve"> (зі змінами)</w:t>
      </w:r>
      <w:r w:rsidRPr="00BA11C3">
        <w:rPr>
          <w:rFonts w:eastAsia="Calibri"/>
          <w:sz w:val="26"/>
          <w:szCs w:val="26"/>
          <w:lang w:eastAsia="en-US"/>
        </w:rPr>
        <w:t xml:space="preserve"> викласти у новій редакції, згідно з додатком 1.</w:t>
      </w:r>
    </w:p>
    <w:p w:rsidR="00BB00A6" w:rsidRPr="00BA11C3" w:rsidRDefault="00BB00A6" w:rsidP="00BB00A6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BB00A6" w:rsidRPr="00026D08" w:rsidRDefault="00BB00A6" w:rsidP="00BB00A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BA11C3">
        <w:rPr>
          <w:rFonts w:eastAsia="Calibri"/>
          <w:sz w:val="26"/>
          <w:szCs w:val="26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відділ житлово-комунального господарства, архітектури, містобудування та землеустрою виконкому міської ради.</w:t>
      </w:r>
    </w:p>
    <w:p w:rsidR="00BB00A6" w:rsidRPr="00BA11C3" w:rsidRDefault="00BB00A6" w:rsidP="00BB00A6">
      <w:pPr>
        <w:spacing w:after="200"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BA11C3">
        <w:rPr>
          <w:rFonts w:eastAsia="Calibri"/>
          <w:sz w:val="26"/>
          <w:szCs w:val="26"/>
          <w:lang w:eastAsia="en-US"/>
        </w:rPr>
        <w:t>Міський голова</w:t>
      </w:r>
      <w:r w:rsidRPr="00BA11C3">
        <w:rPr>
          <w:rFonts w:eastAsia="Calibri"/>
          <w:sz w:val="26"/>
          <w:szCs w:val="26"/>
          <w:lang w:eastAsia="en-US"/>
        </w:rPr>
        <w:tab/>
      </w:r>
      <w:r w:rsidRPr="00BA11C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Pr="00BA11C3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BA11C3">
        <w:rPr>
          <w:rFonts w:eastAsia="Calibri"/>
          <w:sz w:val="26"/>
          <w:szCs w:val="26"/>
          <w:lang w:eastAsia="en-US"/>
        </w:rPr>
        <w:tab/>
      </w:r>
      <w:r w:rsidRPr="00BA11C3">
        <w:rPr>
          <w:rFonts w:eastAsia="Calibri"/>
          <w:sz w:val="26"/>
          <w:szCs w:val="26"/>
          <w:lang w:eastAsia="en-US"/>
        </w:rPr>
        <w:tab/>
        <w:t xml:space="preserve">        Ю.І.Онищенко</w:t>
      </w:r>
    </w:p>
    <w:p w:rsidR="00BB00A6" w:rsidRPr="00BA11C3" w:rsidRDefault="00BB00A6" w:rsidP="00BB00A6">
      <w:pPr>
        <w:spacing w:after="200" w:line="276" w:lineRule="auto"/>
        <w:rPr>
          <w:rFonts w:eastAsia="Calibri"/>
          <w:sz w:val="18"/>
          <w:szCs w:val="26"/>
          <w:lang w:eastAsia="en-US"/>
        </w:rPr>
      </w:pPr>
      <w:r w:rsidRPr="00BA11C3">
        <w:rPr>
          <w:rFonts w:eastAsia="Calibri"/>
          <w:sz w:val="18"/>
          <w:szCs w:val="26"/>
          <w:lang w:eastAsia="en-US"/>
        </w:rPr>
        <w:t xml:space="preserve">  Підготувала: Іщенко, 21089</w:t>
      </w:r>
    </w:p>
    <w:p w:rsidR="00026D08" w:rsidRDefault="00026D08" w:rsidP="00026D08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>до рішення міської ради</w:t>
      </w:r>
    </w:p>
    <w:p w:rsidR="00026D08" w:rsidRPr="0047765E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4E5A9D">
        <w:rPr>
          <w:sz w:val="24"/>
          <w:szCs w:val="24"/>
        </w:rPr>
        <w:t>26.04</w:t>
      </w:r>
      <w:r>
        <w:rPr>
          <w:sz w:val="24"/>
          <w:szCs w:val="24"/>
        </w:rPr>
        <w:t>.2019 № 10</w:t>
      </w:r>
      <w:r w:rsidR="004E5A9D">
        <w:rPr>
          <w:sz w:val="24"/>
          <w:szCs w:val="24"/>
        </w:rPr>
        <w:t>4</w:t>
      </w:r>
      <w:r>
        <w:rPr>
          <w:sz w:val="24"/>
          <w:szCs w:val="24"/>
        </w:rPr>
        <w:t>/</w:t>
      </w:r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  <w:r w:rsidRPr="00E40F41">
        <w:rPr>
          <w:b/>
          <w:sz w:val="48"/>
          <w:szCs w:val="48"/>
        </w:rPr>
        <w:t xml:space="preserve">Міська цільова </w:t>
      </w:r>
      <w:r>
        <w:rPr>
          <w:b/>
          <w:sz w:val="48"/>
          <w:szCs w:val="48"/>
        </w:rPr>
        <w:t>П</w:t>
      </w:r>
      <w:r w:rsidRPr="00E40F41">
        <w:rPr>
          <w:b/>
          <w:sz w:val="48"/>
          <w:szCs w:val="48"/>
        </w:rPr>
        <w:t>рограма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експлуатації та технічного                    обслуговування житлового фонду               комунальної власності територіальної громади міста Попа</w:t>
      </w:r>
      <w:r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>на</w:t>
      </w:r>
      <w:r w:rsidRPr="00E40F41">
        <w:rPr>
          <w:b/>
          <w:sz w:val="48"/>
          <w:szCs w:val="48"/>
        </w:rPr>
        <w:t xml:space="preserve"> 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  <w:r w:rsidRPr="00E40F41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9</w:t>
      </w:r>
      <w:r w:rsidRPr="00E40F41">
        <w:rPr>
          <w:b/>
          <w:sz w:val="48"/>
          <w:szCs w:val="48"/>
        </w:rPr>
        <w:t xml:space="preserve"> рік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tabs>
          <w:tab w:val="left" w:pos="3900"/>
          <w:tab w:val="center" w:pos="4677"/>
        </w:tabs>
        <w:rPr>
          <w:b/>
          <w:bCs/>
        </w:rPr>
      </w:pPr>
      <w:r w:rsidRPr="00E40F41">
        <w:rPr>
          <w:b/>
          <w:bCs/>
        </w:rPr>
        <w:tab/>
        <w:t>1. ПАСПОРТ</w:t>
      </w:r>
    </w:p>
    <w:p w:rsidR="00026D08" w:rsidRPr="00E40F41" w:rsidRDefault="00026D08" w:rsidP="00026D08">
      <w:pPr>
        <w:jc w:val="center"/>
        <w:rPr>
          <w:b/>
        </w:rPr>
      </w:pPr>
      <w:r>
        <w:rPr>
          <w:b/>
        </w:rPr>
        <w:t>М</w:t>
      </w:r>
      <w:r w:rsidRPr="00CE6C5F">
        <w:rPr>
          <w:b/>
        </w:rPr>
        <w:t>іської ці</w:t>
      </w:r>
      <w:r>
        <w:rPr>
          <w:b/>
        </w:rPr>
        <w:t>льової П</w:t>
      </w:r>
      <w:r w:rsidRPr="00CE6C5F">
        <w:rPr>
          <w:b/>
        </w:rPr>
        <w:t>рограми експлуатації та технічного обслуговування житлового фонду комунальної власності територіальної громади міста Попасна на 2019 рік</w:t>
      </w:r>
    </w:p>
    <w:p w:rsidR="00026D08" w:rsidRPr="00E40F41" w:rsidRDefault="00026D08" w:rsidP="00026D08">
      <w:pPr>
        <w:jc w:val="center"/>
        <w:rPr>
          <w:b/>
        </w:rPr>
      </w:pPr>
    </w:p>
    <w:tbl>
      <w:tblPr>
        <w:tblW w:w="988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026D08" w:rsidRPr="00E40F41" w:rsidTr="00342697">
        <w:trPr>
          <w:trHeight w:val="731"/>
          <w:jc w:val="center"/>
        </w:trPr>
        <w:tc>
          <w:tcPr>
            <w:tcW w:w="665" w:type="dxa"/>
          </w:tcPr>
          <w:p w:rsidR="00026D08" w:rsidRPr="00CA06AD" w:rsidRDefault="00026D08" w:rsidP="00342697">
            <w:pPr>
              <w:jc w:val="center"/>
            </w:pPr>
            <w:r>
              <w:t>1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Ініціатор розроблення пр</w:t>
            </w:r>
            <w:r w:rsidRPr="00E40F41">
              <w:t>о</w:t>
            </w:r>
            <w:r w:rsidRPr="00E40F41">
              <w:t>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>
              <w:t>Виконавчий комітет Попаснянської міської ради</w:t>
            </w:r>
          </w:p>
        </w:tc>
      </w:tr>
      <w:tr w:rsidR="00026D08" w:rsidRPr="00E40F41" w:rsidTr="00342697">
        <w:trPr>
          <w:trHeight w:val="698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2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Розробник </w:t>
            </w:r>
            <w:r>
              <w:t>П</w:t>
            </w:r>
            <w:r w:rsidRPr="00E40F41">
              <w:t>рограми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>
              <w:t>Відділ</w:t>
            </w:r>
            <w:r w:rsidRPr="00E40F41">
              <w:t xml:space="preserve"> житлово-комунального господарства</w:t>
            </w:r>
            <w:r>
              <w:t>, архітект</w:t>
            </w:r>
            <w:r>
              <w:t>у</w:t>
            </w:r>
            <w:r>
              <w:t xml:space="preserve">ри, містобудування та землеустрою виконавчого комітету Попаснянської </w:t>
            </w:r>
            <w:r w:rsidRPr="00E40F41">
              <w:t>міської р</w:t>
            </w:r>
            <w:r w:rsidRPr="00E40F41">
              <w:t>а</w:t>
            </w:r>
            <w:r w:rsidRPr="00E40F41">
              <w:t>ди</w:t>
            </w:r>
          </w:p>
        </w:tc>
      </w:tr>
      <w:tr w:rsidR="00026D08" w:rsidRPr="00E40F41" w:rsidTr="00342697">
        <w:trPr>
          <w:trHeight w:val="708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3</w:t>
            </w:r>
          </w:p>
        </w:tc>
        <w:tc>
          <w:tcPr>
            <w:tcW w:w="3269" w:type="dxa"/>
          </w:tcPr>
          <w:p w:rsidR="00026D08" w:rsidRDefault="00026D08" w:rsidP="00342697">
            <w:pPr>
              <w:ind w:hanging="11"/>
            </w:pPr>
            <w:r w:rsidRPr="00E40F41">
              <w:t>Відповідальні вик</w:t>
            </w:r>
            <w:r w:rsidRPr="00E40F41">
              <w:t>о</w:t>
            </w:r>
            <w:r w:rsidRPr="00E40F41">
              <w:t xml:space="preserve">навці </w:t>
            </w:r>
          </w:p>
          <w:p w:rsidR="00026D08" w:rsidRPr="00E40F41" w:rsidRDefault="00026D08" w:rsidP="00342697">
            <w:pPr>
              <w:ind w:hanging="11"/>
            </w:pPr>
            <w:r w:rsidRPr="00E40F41">
              <w:t>пр</w:t>
            </w:r>
            <w:r w:rsidRPr="00E40F41">
              <w:t>о</w:t>
            </w:r>
            <w:r w:rsidRPr="00E40F41">
              <w:t>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>
              <w:t>Відділ</w:t>
            </w:r>
            <w:r w:rsidRPr="00E40F41">
              <w:t xml:space="preserve"> житлово-комунального господарства</w:t>
            </w:r>
            <w:r>
              <w:t>, архітект</w:t>
            </w:r>
            <w:r>
              <w:t>у</w:t>
            </w:r>
            <w:r>
              <w:t xml:space="preserve">ри, містобудування та землеустрою виконавчого комітету Попаснянської </w:t>
            </w:r>
            <w:r w:rsidRPr="00E40F41">
              <w:t>міс</w:t>
            </w:r>
            <w:r w:rsidRPr="00E40F41">
              <w:t>ь</w:t>
            </w:r>
            <w:r w:rsidRPr="00E40F41">
              <w:t>кої ради</w:t>
            </w:r>
          </w:p>
        </w:tc>
      </w:tr>
      <w:tr w:rsidR="00026D08" w:rsidRPr="00E40F41" w:rsidTr="00342697">
        <w:trPr>
          <w:trHeight w:val="691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4</w:t>
            </w:r>
          </w:p>
        </w:tc>
        <w:tc>
          <w:tcPr>
            <w:tcW w:w="3269" w:type="dxa"/>
          </w:tcPr>
          <w:p w:rsidR="00026D08" w:rsidRDefault="00026D08" w:rsidP="00342697">
            <w:pPr>
              <w:ind w:hanging="11"/>
            </w:pPr>
            <w:r w:rsidRPr="00E40F41">
              <w:t>Головний розпоря</w:t>
            </w:r>
            <w:r w:rsidRPr="00E40F41">
              <w:t>д</w:t>
            </w:r>
            <w:r w:rsidRPr="00E40F41">
              <w:t xml:space="preserve">ник </w:t>
            </w:r>
          </w:p>
          <w:p w:rsidR="00026D08" w:rsidRPr="00E40F41" w:rsidRDefault="00026D08" w:rsidP="00342697">
            <w:pPr>
              <w:ind w:hanging="11"/>
            </w:pPr>
            <w:r w:rsidRPr="00E40F41">
              <w:t>б</w:t>
            </w:r>
            <w:r w:rsidRPr="00E40F41">
              <w:t>ю</w:t>
            </w:r>
            <w:r w:rsidRPr="00E40F41">
              <w:t>джетних коштів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jc w:val="both"/>
            </w:pPr>
            <w:r>
              <w:t>Виконавчий комітет Попаснянської міської ради</w:t>
            </w:r>
          </w:p>
        </w:tc>
      </w:tr>
      <w:tr w:rsidR="00026D08" w:rsidRPr="00E40F41" w:rsidTr="00342697">
        <w:trPr>
          <w:trHeight w:val="1410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5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Мета </w:t>
            </w:r>
            <w:r>
              <w:t>П</w:t>
            </w:r>
            <w:r w:rsidRPr="00E40F41">
              <w:t>рограми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 w:rsidRPr="00C75CDF">
              <w:t xml:space="preserve">Підвищення експлуатаційних властивостей </w:t>
            </w:r>
            <w:r>
              <w:t>та</w:t>
            </w:r>
            <w:r w:rsidRPr="00C75CDF">
              <w:t xml:space="preserve"> утри</w:t>
            </w:r>
            <w:r>
              <w:t>мання</w:t>
            </w:r>
            <w:r w:rsidRPr="00C75CDF">
              <w:t xml:space="preserve"> у належному стані житлового фонду ком</w:t>
            </w:r>
            <w:r w:rsidRPr="00C75CDF">
              <w:t>у</w:t>
            </w:r>
            <w:r w:rsidRPr="00C75CDF">
              <w:t>нальної власності, забезпечення його надійності та бе</w:t>
            </w:r>
            <w:r w:rsidRPr="00C75CDF">
              <w:t>з</w:t>
            </w:r>
            <w:r w:rsidRPr="00C75CDF">
              <w:t>печної експлуатаці</w:t>
            </w:r>
            <w:r>
              <w:t>ї</w:t>
            </w:r>
          </w:p>
        </w:tc>
      </w:tr>
      <w:tr w:rsidR="00026D08" w:rsidRPr="00E40F41" w:rsidTr="00342697">
        <w:trPr>
          <w:trHeight w:val="565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6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Термін реалізації </w:t>
            </w:r>
            <w:r>
              <w:t>П</w:t>
            </w:r>
            <w:r w:rsidRPr="00E40F41">
              <w:t>р</w:t>
            </w:r>
            <w:r w:rsidRPr="00E40F41">
              <w:t>о</w:t>
            </w:r>
            <w:r w:rsidRPr="00E40F41">
              <w:t>грами</w:t>
            </w:r>
          </w:p>
        </w:tc>
        <w:tc>
          <w:tcPr>
            <w:tcW w:w="5953" w:type="dxa"/>
          </w:tcPr>
          <w:p w:rsidR="00026D08" w:rsidRPr="00E40F41" w:rsidRDefault="00026D08" w:rsidP="00342697">
            <w:r>
              <w:t>2019</w:t>
            </w:r>
            <w:r w:rsidRPr="00E40F41">
              <w:t xml:space="preserve"> рік</w:t>
            </w:r>
          </w:p>
        </w:tc>
      </w:tr>
      <w:tr w:rsidR="00026D08" w:rsidRPr="00E40F41" w:rsidTr="00342697">
        <w:trPr>
          <w:trHeight w:val="1113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7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Загальний обсяг ф</w:t>
            </w:r>
            <w:r w:rsidRPr="00E40F41">
              <w:t>і</w:t>
            </w:r>
            <w:r w:rsidRPr="00E40F41">
              <w:t xml:space="preserve">нансових ресурсів, </w:t>
            </w:r>
          </w:p>
          <w:p w:rsidR="00026D08" w:rsidRDefault="00026D08" w:rsidP="00342697">
            <w:pPr>
              <w:ind w:hanging="11"/>
            </w:pPr>
            <w:r w:rsidRPr="00E40F41">
              <w:t>у тому числі</w:t>
            </w:r>
            <w:r>
              <w:t>:</w:t>
            </w:r>
            <w:r w:rsidRPr="00E40F41">
              <w:t xml:space="preserve"> </w:t>
            </w:r>
          </w:p>
          <w:p w:rsidR="00026D08" w:rsidRPr="00E40F41" w:rsidRDefault="00026D08" w:rsidP="00342697">
            <w:pPr>
              <w:ind w:hanging="11"/>
            </w:pPr>
            <w:r w:rsidRPr="00E40F41">
              <w:t>кошти  міського б</w:t>
            </w:r>
            <w:r w:rsidRPr="00E40F41">
              <w:t>ю</w:t>
            </w:r>
            <w:r w:rsidRPr="00E40F41">
              <w:t>джету</w:t>
            </w:r>
          </w:p>
        </w:tc>
        <w:tc>
          <w:tcPr>
            <w:tcW w:w="5953" w:type="dxa"/>
          </w:tcPr>
          <w:p w:rsidR="00026D08" w:rsidRPr="004E5A9D" w:rsidRDefault="00026D08" w:rsidP="00342697">
            <w:pPr>
              <w:rPr>
                <w:bCs/>
              </w:rPr>
            </w:pPr>
            <w:r w:rsidRPr="004E5A9D">
              <w:rPr>
                <w:bCs/>
              </w:rPr>
              <w:t>1973,394</w:t>
            </w:r>
            <w:r w:rsidRPr="004E5A9D">
              <w:t xml:space="preserve"> тис. грн.</w:t>
            </w:r>
            <w:r w:rsidRPr="004E5A9D">
              <w:rPr>
                <w:bCs/>
              </w:rPr>
              <w:t xml:space="preserve"> </w:t>
            </w:r>
          </w:p>
          <w:p w:rsidR="00026D08" w:rsidRPr="004E5A9D" w:rsidRDefault="00026D08" w:rsidP="00342697">
            <w:pPr>
              <w:rPr>
                <w:bCs/>
              </w:rPr>
            </w:pPr>
          </w:p>
          <w:p w:rsidR="00026D08" w:rsidRPr="004E5A9D" w:rsidRDefault="00026D08" w:rsidP="00342697">
            <w:pPr>
              <w:rPr>
                <w:bCs/>
              </w:rPr>
            </w:pPr>
          </w:p>
          <w:p w:rsidR="00026D08" w:rsidRPr="00517805" w:rsidRDefault="00026D08" w:rsidP="00342697">
            <w:pPr>
              <w:rPr>
                <w:b/>
              </w:rPr>
            </w:pPr>
            <w:r w:rsidRPr="004E5A9D">
              <w:rPr>
                <w:bCs/>
              </w:rPr>
              <w:t>1973,394</w:t>
            </w:r>
            <w:r w:rsidRPr="004E5A9D">
              <w:t xml:space="preserve"> тис. грн.</w:t>
            </w:r>
          </w:p>
        </w:tc>
      </w:tr>
      <w:tr w:rsidR="00026D08" w:rsidRPr="00E40F41" w:rsidTr="00342697">
        <w:trPr>
          <w:trHeight w:val="555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8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Очікувані результати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tabs>
                <w:tab w:val="left" w:pos="6900"/>
              </w:tabs>
              <w:ind w:right="-568"/>
              <w:jc w:val="both"/>
            </w:pPr>
            <w:r w:rsidRPr="00E40F41">
              <w:rPr>
                <w:bCs/>
              </w:rPr>
              <w:t>Досягнення мети Програми</w:t>
            </w:r>
          </w:p>
        </w:tc>
      </w:tr>
      <w:tr w:rsidR="00026D08" w:rsidRPr="00E40F41" w:rsidTr="00342697">
        <w:trPr>
          <w:trHeight w:val="20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9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Контроль за виконанням (о</w:t>
            </w:r>
            <w:r w:rsidRPr="00E40F41">
              <w:t>р</w:t>
            </w:r>
            <w:r w:rsidRPr="00E40F41">
              <w:t>ган, уповноважений здійснювати контроль за викона</w:t>
            </w:r>
            <w:r w:rsidRPr="00E40F41">
              <w:t>н</w:t>
            </w:r>
            <w:r w:rsidRPr="00E40F41">
              <w:t>ням)</w:t>
            </w:r>
          </w:p>
        </w:tc>
        <w:tc>
          <w:tcPr>
            <w:tcW w:w="5953" w:type="dxa"/>
          </w:tcPr>
          <w:p w:rsidR="00026D08" w:rsidRPr="002124A5" w:rsidRDefault="00026D08" w:rsidP="004E5A9D">
            <w:pPr>
              <w:ind w:left="-19"/>
              <w:jc w:val="both"/>
              <w:rPr>
                <w:highlight w:val="yellow"/>
              </w:rPr>
            </w:pPr>
            <w:r>
              <w:t>П</w:t>
            </w:r>
            <w:r w:rsidRPr="00207A00">
              <w:t>остійн</w:t>
            </w:r>
            <w:r>
              <w:t>а</w:t>
            </w:r>
            <w:r w:rsidRPr="00207A00">
              <w:t xml:space="preserve"> комісі</w:t>
            </w:r>
            <w:r>
              <w:t>я</w:t>
            </w:r>
            <w:r w:rsidRPr="00207A00">
              <w:t xml:space="preserve"> міської ради з питань бюдж</w:t>
            </w:r>
            <w:r w:rsidRPr="00207A00">
              <w:t>е</w:t>
            </w:r>
            <w:r w:rsidRPr="00207A00">
              <w:t xml:space="preserve">ту, фінансів, регіональних </w:t>
            </w:r>
            <w:r>
              <w:t>з</w:t>
            </w:r>
            <w:r w:rsidRPr="00207A00">
              <w:t>в’язків та комунальної вла</w:t>
            </w:r>
            <w:r w:rsidRPr="00207A00">
              <w:t>с</w:t>
            </w:r>
            <w:r w:rsidRPr="00207A00">
              <w:t>ності</w:t>
            </w:r>
            <w:r>
              <w:t xml:space="preserve">. Відділ </w:t>
            </w:r>
            <w:r w:rsidRPr="00E40F41">
              <w:t>житлово-комунального господарства</w:t>
            </w:r>
            <w:r>
              <w:t>, архітект</w:t>
            </w:r>
            <w:r>
              <w:t>у</w:t>
            </w:r>
            <w:r>
              <w:t xml:space="preserve">ри, містобудування та землеустрою виконавчого комітету Попаснянської </w:t>
            </w:r>
            <w:r w:rsidRPr="00E40F41">
              <w:t>міської р</w:t>
            </w:r>
            <w:r w:rsidRPr="00E40F41">
              <w:t>а</w:t>
            </w:r>
            <w:r w:rsidRPr="00E40F41">
              <w:t>ди</w:t>
            </w:r>
          </w:p>
        </w:tc>
      </w:tr>
    </w:tbl>
    <w:p w:rsidR="00026D08" w:rsidRPr="00E40F41" w:rsidRDefault="00026D08" w:rsidP="00026D08">
      <w:pPr>
        <w:tabs>
          <w:tab w:val="left" w:pos="1683"/>
          <w:tab w:val="center" w:pos="4677"/>
        </w:tabs>
        <w:jc w:val="center"/>
        <w:rPr>
          <w:b/>
        </w:rPr>
      </w:pPr>
    </w:p>
    <w:p w:rsidR="00026D08" w:rsidRPr="00E40F41" w:rsidRDefault="00026D08" w:rsidP="00026D08">
      <w:pPr>
        <w:jc w:val="center"/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Default="00026D08" w:rsidP="00026D08">
      <w:pPr>
        <w:jc w:val="center"/>
        <w:rPr>
          <w:b/>
          <w:bCs/>
        </w:rPr>
      </w:pPr>
    </w:p>
    <w:p w:rsidR="004E5A9D" w:rsidRDefault="004E5A9D" w:rsidP="00026D08">
      <w:pPr>
        <w:jc w:val="center"/>
        <w:rPr>
          <w:b/>
          <w:bCs/>
        </w:rPr>
      </w:pPr>
    </w:p>
    <w:p w:rsidR="004E5A9D" w:rsidRDefault="004E5A9D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rPr>
          <w:b/>
          <w:bCs/>
        </w:rPr>
      </w:pPr>
    </w:p>
    <w:p w:rsidR="00026D08" w:rsidRDefault="00026D08" w:rsidP="00026D08">
      <w:pPr>
        <w:jc w:val="center"/>
        <w:rPr>
          <w:b/>
          <w:bCs/>
        </w:rPr>
      </w:pPr>
      <w:r w:rsidRPr="00E40F41">
        <w:rPr>
          <w:b/>
          <w:bCs/>
        </w:rPr>
        <w:lastRenderedPageBreak/>
        <w:t>2. Склад проблеми</w:t>
      </w:r>
    </w:p>
    <w:p w:rsidR="00026D08" w:rsidRPr="00E40F41" w:rsidRDefault="00026D08" w:rsidP="004E5A9D">
      <w:pPr>
        <w:jc w:val="both"/>
      </w:pPr>
    </w:p>
    <w:p w:rsidR="00026D08" w:rsidRDefault="00026D08" w:rsidP="004E5A9D">
      <w:pPr>
        <w:pStyle w:val="a5"/>
        <w:ind w:firstLine="720"/>
        <w:jc w:val="both"/>
        <w:rPr>
          <w:sz w:val="24"/>
          <w:lang w:val="uk-UA"/>
        </w:rPr>
      </w:pPr>
      <w:r w:rsidRPr="000638E6">
        <w:rPr>
          <w:sz w:val="24"/>
          <w:lang w:val="uk-UA"/>
        </w:rPr>
        <w:t>Однією з найбільш гострих соціально-економічних проблем сьогодення є житлова. Суттєвих збитків надало житлово-комунальному господарству міста проведення на його території бойових дій та наслідк</w:t>
      </w:r>
      <w:r>
        <w:rPr>
          <w:sz w:val="24"/>
          <w:lang w:val="uk-UA"/>
        </w:rPr>
        <w:t>и</w:t>
      </w:r>
      <w:r w:rsidRPr="000638E6">
        <w:rPr>
          <w:sz w:val="24"/>
          <w:lang w:val="uk-UA"/>
        </w:rPr>
        <w:t xml:space="preserve"> обстрілів.</w:t>
      </w:r>
    </w:p>
    <w:p w:rsidR="00026D08" w:rsidRPr="004B4542" w:rsidRDefault="00026D08" w:rsidP="004E5A9D">
      <w:pPr>
        <w:pStyle w:val="a5"/>
        <w:ind w:firstLine="68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Житловий фонд, який перебуває в комунальній власності міста складається  з 194 багатоквартирних житлових будинків, з них </w:t>
      </w:r>
      <w:r w:rsidRPr="004B4542">
        <w:rPr>
          <w:sz w:val="24"/>
          <w:lang w:val="uk-UA"/>
        </w:rPr>
        <w:t xml:space="preserve">в 20 багатоквартирних житлових будинках </w:t>
      </w:r>
      <w:r>
        <w:rPr>
          <w:sz w:val="24"/>
          <w:lang w:val="uk-UA"/>
        </w:rPr>
        <w:t>фун</w:t>
      </w:r>
      <w:r>
        <w:rPr>
          <w:sz w:val="24"/>
          <w:lang w:val="uk-UA"/>
        </w:rPr>
        <w:t>к</w:t>
      </w:r>
      <w:r>
        <w:rPr>
          <w:sz w:val="24"/>
          <w:lang w:val="uk-UA"/>
        </w:rPr>
        <w:t>ціонують</w:t>
      </w:r>
      <w:r w:rsidRPr="004B4542">
        <w:rPr>
          <w:sz w:val="24"/>
          <w:lang w:val="uk-UA"/>
        </w:rPr>
        <w:t xml:space="preserve"> ОСББ.</w:t>
      </w:r>
    </w:p>
    <w:p w:rsidR="00026D08" w:rsidRDefault="00026D08" w:rsidP="004E5A9D">
      <w:pPr>
        <w:autoSpaceDE w:val="0"/>
        <w:autoSpaceDN w:val="0"/>
        <w:adjustRightInd w:val="0"/>
        <w:ind w:firstLine="687"/>
        <w:jc w:val="both"/>
      </w:pPr>
      <w:r>
        <w:rPr>
          <w:rFonts w:ascii="TimesNewRomanPSMT" w:hAnsi="TimesNewRomanPSMT" w:cs="TimesNewRomanPSMT"/>
          <w:color w:val="000000"/>
        </w:rPr>
        <w:t>Технічний стан будинку стає головним важелем при прийнятті рішення щодо пров</w:t>
      </w:r>
      <w:r>
        <w:rPr>
          <w:rFonts w:ascii="TimesNewRomanPSMT" w:hAnsi="TimesNewRomanPSMT" w:cs="TimesNewRomanPSMT"/>
          <w:color w:val="000000"/>
        </w:rPr>
        <w:t>е</w:t>
      </w:r>
      <w:r>
        <w:rPr>
          <w:rFonts w:ascii="TimesNewRomanPSMT" w:hAnsi="TimesNewRomanPSMT" w:cs="TimesNewRomanPSMT"/>
          <w:color w:val="000000"/>
        </w:rPr>
        <w:t xml:space="preserve">дення капітального чи поточного ремонту. </w:t>
      </w:r>
      <w:r w:rsidRPr="00F90580">
        <w:rPr>
          <w:rFonts w:ascii="TimesNewRomanPSMT" w:hAnsi="TimesNewRomanPSMT" w:cs="TimesNewRomanPSMT"/>
          <w:color w:val="000000"/>
        </w:rPr>
        <w:t xml:space="preserve">У місті </w:t>
      </w:r>
      <w:r>
        <w:rPr>
          <w:rFonts w:ascii="TimesNewRomanPSMT" w:hAnsi="TimesNewRomanPSMT" w:cs="TimesNewRomanPSMT"/>
          <w:color w:val="000000"/>
        </w:rPr>
        <w:t>Попасна</w:t>
      </w:r>
      <w:r w:rsidRPr="00F90580">
        <w:rPr>
          <w:rFonts w:ascii="TimesNewRomanPSMT" w:hAnsi="TimesNewRomanPSMT" w:cs="TimesNewRomanPSMT"/>
          <w:color w:val="000000"/>
        </w:rPr>
        <w:t xml:space="preserve"> ст</w:t>
      </w:r>
      <w:r>
        <w:rPr>
          <w:rFonts w:ascii="TimesNewRomanPSMT" w:hAnsi="TimesNewRomanPSMT" w:cs="TimesNewRomanPSMT"/>
          <w:color w:val="000000"/>
        </w:rPr>
        <w:t>ан житлових будинків є рі</w:t>
      </w:r>
      <w:r>
        <w:rPr>
          <w:rFonts w:ascii="TimesNewRomanPSMT" w:hAnsi="TimesNewRomanPSMT" w:cs="TimesNewRomanPSMT"/>
          <w:color w:val="000000"/>
        </w:rPr>
        <w:t>з</w:t>
      </w:r>
      <w:r>
        <w:rPr>
          <w:rFonts w:ascii="TimesNewRomanPSMT" w:hAnsi="TimesNewRomanPSMT" w:cs="TimesNewRomanPSMT"/>
          <w:color w:val="000000"/>
        </w:rPr>
        <w:t xml:space="preserve">ним. </w:t>
      </w:r>
      <w:r w:rsidRPr="00BD6791">
        <w:t xml:space="preserve">За інформацією суб’єктів, які утримують будинки, у місті підлягають </w:t>
      </w:r>
      <w:r>
        <w:t xml:space="preserve">капремонту шість </w:t>
      </w:r>
      <w:r w:rsidRPr="00BD6791">
        <w:t>ж</w:t>
      </w:r>
      <w:r>
        <w:t xml:space="preserve">итлових будинків у наступних напрямках: стяжка основних конструктивів стін, укріплення бетонних плит перекриття, ремонт сходинок та </w:t>
      </w:r>
      <w:proofErr w:type="spellStart"/>
      <w:r>
        <w:t>відмощення</w:t>
      </w:r>
      <w:proofErr w:type="spellEnd"/>
      <w:r>
        <w:t>, ремонт пошкодж</w:t>
      </w:r>
      <w:r>
        <w:t>е</w:t>
      </w:r>
      <w:r>
        <w:t>них приміщень.</w:t>
      </w:r>
    </w:p>
    <w:p w:rsidR="00026D08" w:rsidRPr="00BD6791" w:rsidRDefault="00026D08" w:rsidP="004E5A9D">
      <w:pPr>
        <w:autoSpaceDE w:val="0"/>
        <w:autoSpaceDN w:val="0"/>
        <w:adjustRightInd w:val="0"/>
        <w:ind w:firstLine="687"/>
        <w:jc w:val="both"/>
      </w:pPr>
      <w:r w:rsidRPr="009361E3">
        <w:t xml:space="preserve">На сьогоднішній день без опалення залишаються 156 квартир, які знаходяться в будинках комунальної власності. </w:t>
      </w:r>
      <w:r>
        <w:t>В рамках міської</w:t>
      </w:r>
      <w:r w:rsidRPr="009361E3">
        <w:t xml:space="preserve"> Програми сприяння встановленню індивідуального опалення «Тепло в кожний дім» в м. Попасна, </w:t>
      </w:r>
      <w:r>
        <w:t>необхідно продовжити р</w:t>
      </w:r>
      <w:r>
        <w:t>о</w:t>
      </w:r>
      <w:r>
        <w:t>боту по облаштуванню індивідуального опалення в квартирах соціально незахищеної верстви нас</w:t>
      </w:r>
      <w:r>
        <w:t>е</w:t>
      </w:r>
      <w:r>
        <w:t>лення.</w:t>
      </w:r>
    </w:p>
    <w:p w:rsidR="00026D08" w:rsidRDefault="00026D08" w:rsidP="004E5A9D">
      <w:pPr>
        <w:ind w:firstLine="708"/>
        <w:jc w:val="both"/>
        <w:rPr>
          <w:color w:val="000000"/>
        </w:rPr>
      </w:pPr>
      <w:r w:rsidRPr="00EA1BD7">
        <w:t>Ще однією</w:t>
      </w:r>
      <w:r w:rsidRPr="00BD6791">
        <w:t xml:space="preserve"> нагальною проблемою </w:t>
      </w:r>
      <w:r>
        <w:t>є</w:t>
      </w:r>
      <w:r w:rsidRPr="00CE73A6">
        <w:rPr>
          <w:color w:val="000000"/>
        </w:rPr>
        <w:t xml:space="preserve"> </w:t>
      </w:r>
      <w:r w:rsidRPr="00E5728D">
        <w:rPr>
          <w:color w:val="000000"/>
        </w:rPr>
        <w:t>забезпечення житлом громадян, які перебувають на квартирному обліку та потребують поліпшення житлових умов</w:t>
      </w:r>
      <w:r>
        <w:rPr>
          <w:color w:val="000000"/>
        </w:rPr>
        <w:t>.</w:t>
      </w:r>
      <w:r w:rsidRPr="00CE73A6">
        <w:rPr>
          <w:color w:val="000000"/>
        </w:rPr>
        <w:t xml:space="preserve"> </w:t>
      </w:r>
      <w:r w:rsidRPr="00E5728D">
        <w:rPr>
          <w:color w:val="000000"/>
        </w:rPr>
        <w:t>У поточному році на т</w:t>
      </w:r>
      <w:r w:rsidRPr="00E5728D">
        <w:rPr>
          <w:color w:val="000000"/>
        </w:rPr>
        <w:t>е</w:t>
      </w:r>
      <w:r w:rsidRPr="00E5728D">
        <w:rPr>
          <w:color w:val="000000"/>
        </w:rPr>
        <w:t>риторії міста здійснювався контроль за жилими приміщеннями комунального житлового фонду</w:t>
      </w:r>
      <w:r>
        <w:rPr>
          <w:color w:val="000000"/>
        </w:rPr>
        <w:t>.</w:t>
      </w:r>
      <w:r w:rsidRPr="00CE73A6">
        <w:rPr>
          <w:color w:val="000000"/>
        </w:rPr>
        <w:t xml:space="preserve"> </w:t>
      </w:r>
      <w:r w:rsidRPr="00E5728D">
        <w:rPr>
          <w:color w:val="000000"/>
        </w:rPr>
        <w:t>На підставі отриманих даних від фізичних осіб, управителів, щодо жилих прим</w:t>
      </w:r>
      <w:r w:rsidRPr="00E5728D">
        <w:rPr>
          <w:color w:val="000000"/>
        </w:rPr>
        <w:t>і</w:t>
      </w:r>
      <w:r w:rsidRPr="00E5728D">
        <w:rPr>
          <w:color w:val="000000"/>
        </w:rPr>
        <w:t>щень, у яких тривалий час ніхто не проживає або таких жилих приміщень, власники яких померли, а спадкоємці не прийняли спадщин</w:t>
      </w:r>
      <w:r>
        <w:rPr>
          <w:color w:val="000000"/>
        </w:rPr>
        <w:t>у у встановлений законом термін, і</w:t>
      </w:r>
      <w:r w:rsidRPr="00E5728D">
        <w:rPr>
          <w:color w:val="000000"/>
        </w:rPr>
        <w:t>нформація про це переда</w:t>
      </w:r>
      <w:r>
        <w:rPr>
          <w:color w:val="000000"/>
        </w:rPr>
        <w:t>валась</w:t>
      </w:r>
      <w:r w:rsidRPr="00E5728D">
        <w:rPr>
          <w:color w:val="000000"/>
        </w:rPr>
        <w:t xml:space="preserve"> до юридичного відділу виконкому міської ради, для збору доказів та підготовки позовних заяв про визнання осіб такими, що втратили право користування жи</w:t>
      </w:r>
      <w:r w:rsidRPr="00E5728D">
        <w:rPr>
          <w:color w:val="000000"/>
        </w:rPr>
        <w:t>т</w:t>
      </w:r>
      <w:r w:rsidRPr="00E5728D">
        <w:rPr>
          <w:color w:val="000000"/>
        </w:rPr>
        <w:t xml:space="preserve">ловим приміщенням або підготовки заяв про визнання спадщини </w:t>
      </w:r>
      <w:proofErr w:type="spellStart"/>
      <w:r w:rsidRPr="00E5728D">
        <w:rPr>
          <w:color w:val="000000"/>
        </w:rPr>
        <w:t>відумерлою</w:t>
      </w:r>
      <w:proofErr w:type="spellEnd"/>
      <w:r w:rsidRPr="00E5728D">
        <w:rPr>
          <w:color w:val="000000"/>
        </w:rPr>
        <w:t xml:space="preserve"> та передачі її у власність територіальної громади м. Попасна</w:t>
      </w:r>
      <w:r>
        <w:rPr>
          <w:color w:val="000000"/>
        </w:rPr>
        <w:t>. Для надання таких квартир у використання громадянам, що потребують поліпшення житлових умов, необхідно провести поточний р</w:t>
      </w:r>
      <w:r>
        <w:rPr>
          <w:color w:val="000000"/>
        </w:rPr>
        <w:t>е</w:t>
      </w:r>
      <w:r>
        <w:rPr>
          <w:color w:val="000000"/>
        </w:rPr>
        <w:t>монт цих квартир.</w:t>
      </w:r>
    </w:p>
    <w:p w:rsidR="00026D08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  <w:r w:rsidRPr="00E40F41">
        <w:rPr>
          <w:b/>
          <w:bCs/>
        </w:rPr>
        <w:t>3. Мета Програми</w:t>
      </w:r>
    </w:p>
    <w:p w:rsidR="00026D08" w:rsidRPr="00E40F41" w:rsidRDefault="00026D08" w:rsidP="00026D08">
      <w:pPr>
        <w:rPr>
          <w:b/>
        </w:rPr>
      </w:pPr>
    </w:p>
    <w:p w:rsidR="00026D08" w:rsidRPr="00E40F41" w:rsidRDefault="00026D08" w:rsidP="004E5A9D">
      <w:pPr>
        <w:ind w:firstLine="687"/>
        <w:jc w:val="both"/>
        <w:rPr>
          <w:b/>
        </w:rPr>
      </w:pPr>
      <w:r w:rsidRPr="00E40F41">
        <w:t xml:space="preserve">Метою Програми є </w:t>
      </w:r>
      <w:r>
        <w:t>п</w:t>
      </w:r>
      <w:r w:rsidRPr="00C75CDF">
        <w:t>ідвищення експлуатаційних властивостей житлового фонду к</w:t>
      </w:r>
      <w:r w:rsidRPr="00C75CDF">
        <w:t>о</w:t>
      </w:r>
      <w:r w:rsidRPr="00C75CDF">
        <w:t xml:space="preserve">мунальної власності </w:t>
      </w:r>
      <w:r>
        <w:t>та</w:t>
      </w:r>
      <w:r w:rsidRPr="00C75CDF">
        <w:t xml:space="preserve"> утримання його у належному стані, забезпечення його надійності та безпечної експлуатаці</w:t>
      </w:r>
      <w:r>
        <w:t>ї</w:t>
      </w:r>
      <w:r w:rsidRPr="00E40F41">
        <w:t>.</w:t>
      </w:r>
    </w:p>
    <w:p w:rsidR="00026D08" w:rsidRPr="00E40F41" w:rsidRDefault="00026D08" w:rsidP="004E5A9D">
      <w:pPr>
        <w:rPr>
          <w:b/>
        </w:rPr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t>4. Обґрунтування шляхів і з</w:t>
      </w:r>
      <w:r>
        <w:rPr>
          <w:b/>
        </w:rPr>
        <w:t>асобів розв’язання проблеми</w:t>
      </w:r>
    </w:p>
    <w:p w:rsidR="00026D08" w:rsidRPr="00E40F41" w:rsidRDefault="00026D08" w:rsidP="00026D08">
      <w:pPr>
        <w:widowControl w:val="0"/>
        <w:rPr>
          <w:b/>
        </w:rPr>
      </w:pPr>
    </w:p>
    <w:p w:rsidR="00026D08" w:rsidRPr="00D1385E" w:rsidRDefault="00026D08" w:rsidP="004E5A9D">
      <w:pPr>
        <w:ind w:firstLine="708"/>
        <w:jc w:val="both"/>
      </w:pPr>
      <w:r w:rsidRPr="00D1385E">
        <w:t>Програмою передбачено забезпечити виконання комплексу робіт та низку першоч</w:t>
      </w:r>
      <w:r w:rsidRPr="00D1385E">
        <w:t>е</w:t>
      </w:r>
      <w:r w:rsidRPr="00D1385E">
        <w:t>ргових заходів на 2019 рік, спрямованих на відновлення з можливим поліпшенням експлу</w:t>
      </w:r>
      <w:r w:rsidRPr="00D1385E">
        <w:t>а</w:t>
      </w:r>
      <w:r w:rsidRPr="00D1385E">
        <w:t>таційн</w:t>
      </w:r>
      <w:r>
        <w:t xml:space="preserve">их показників житлових будинків, </w:t>
      </w:r>
      <w:r w:rsidRPr="00D1385E">
        <w:t>у наступних напрямках:</w:t>
      </w:r>
    </w:p>
    <w:p w:rsidR="00026D08" w:rsidRDefault="00026D08" w:rsidP="004E5A9D">
      <w:pPr>
        <w:pStyle w:val="a5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Pr="004F2AED">
        <w:rPr>
          <w:sz w:val="24"/>
          <w:lang w:val="uk-UA"/>
        </w:rPr>
        <w:t xml:space="preserve"> </w:t>
      </w:r>
      <w:r>
        <w:rPr>
          <w:sz w:val="24"/>
          <w:lang w:val="uk-UA"/>
        </w:rPr>
        <w:t>Капітальний</w:t>
      </w:r>
      <w:r w:rsidRPr="004F2AED">
        <w:rPr>
          <w:sz w:val="24"/>
          <w:lang w:val="uk-UA"/>
        </w:rPr>
        <w:t xml:space="preserve"> ремонт</w:t>
      </w:r>
      <w:r>
        <w:rPr>
          <w:sz w:val="24"/>
          <w:lang w:val="uk-UA"/>
        </w:rPr>
        <w:t xml:space="preserve"> багатоквартирних житлових</w:t>
      </w:r>
      <w:r w:rsidRPr="004F2AED">
        <w:rPr>
          <w:sz w:val="24"/>
          <w:lang w:val="uk-UA"/>
        </w:rPr>
        <w:t xml:space="preserve"> будинків</w:t>
      </w:r>
      <w:r>
        <w:rPr>
          <w:sz w:val="24"/>
          <w:lang w:val="uk-UA"/>
        </w:rPr>
        <w:t xml:space="preserve"> комунальної власності територіальної громади</w:t>
      </w:r>
      <w:r w:rsidRPr="004F2AED">
        <w:rPr>
          <w:sz w:val="24"/>
          <w:lang w:val="uk-UA"/>
        </w:rPr>
        <w:t xml:space="preserve"> міста Попасна</w:t>
      </w:r>
      <w:r>
        <w:rPr>
          <w:sz w:val="24"/>
          <w:lang w:val="uk-UA"/>
        </w:rPr>
        <w:t>.</w:t>
      </w:r>
    </w:p>
    <w:p w:rsidR="00026D08" w:rsidRPr="004F2AED" w:rsidRDefault="00026D08" w:rsidP="004E5A9D">
      <w:pPr>
        <w:pStyle w:val="a5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2. Установка індивідуального газового опалення в квартирах, які знаходяться в б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динках комунальної власності територіальної громади міста Попасна.</w:t>
      </w:r>
    </w:p>
    <w:p w:rsidR="00026D08" w:rsidRPr="004C7EAC" w:rsidRDefault="00026D08" w:rsidP="004E5A9D">
      <w:pPr>
        <w:pStyle w:val="a5"/>
        <w:ind w:left="72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3. П</w:t>
      </w:r>
      <w:r w:rsidRPr="004F2AED">
        <w:rPr>
          <w:sz w:val="24"/>
          <w:lang w:val="uk-UA"/>
        </w:rPr>
        <w:t>оточний ремонт квартир</w:t>
      </w:r>
      <w:r>
        <w:rPr>
          <w:sz w:val="24"/>
          <w:lang w:val="uk-UA"/>
        </w:rPr>
        <w:t xml:space="preserve"> комунальної власності територіальної громади міста Попасна</w:t>
      </w:r>
      <w:r>
        <w:rPr>
          <w:b/>
          <w:sz w:val="24"/>
          <w:lang w:val="uk-UA"/>
        </w:rPr>
        <w:t>.</w:t>
      </w:r>
    </w:p>
    <w:p w:rsidR="00026D08" w:rsidRPr="00E40F41" w:rsidRDefault="00026D08" w:rsidP="00026D08">
      <w:pPr>
        <w:ind w:firstLine="687"/>
        <w:rPr>
          <w:lang w:eastAsia="en-US"/>
        </w:rPr>
      </w:pPr>
    </w:p>
    <w:p w:rsidR="00026D08" w:rsidRPr="00E40F41" w:rsidRDefault="00026D08" w:rsidP="00026D08">
      <w:pPr>
        <w:widowControl w:val="0"/>
        <w:ind w:firstLine="687"/>
        <w:jc w:val="center"/>
        <w:rPr>
          <w:b/>
        </w:rPr>
      </w:pPr>
      <w:r w:rsidRPr="00E40F41">
        <w:rPr>
          <w:b/>
        </w:rPr>
        <w:t>5. Стр</w:t>
      </w:r>
      <w:r>
        <w:rPr>
          <w:b/>
        </w:rPr>
        <w:t>оки та етапи виконання Програми</w:t>
      </w:r>
    </w:p>
    <w:p w:rsidR="00026D08" w:rsidRPr="00E40F41" w:rsidRDefault="00026D08" w:rsidP="00026D08">
      <w:pPr>
        <w:widowControl w:val="0"/>
        <w:ind w:firstLine="687"/>
        <w:rPr>
          <w:b/>
        </w:rPr>
      </w:pPr>
    </w:p>
    <w:p w:rsidR="00026D08" w:rsidRPr="00AB202C" w:rsidRDefault="00026D08" w:rsidP="00026D08">
      <w:pPr>
        <w:widowControl w:val="0"/>
        <w:ind w:firstLine="687"/>
      </w:pPr>
      <w:r w:rsidRPr="00E40F41">
        <w:t>Програма виконується в один етап, строк виконання розрахований на 201</w:t>
      </w:r>
      <w:r>
        <w:t>9</w:t>
      </w:r>
      <w:r w:rsidRPr="00E40F41">
        <w:t xml:space="preserve"> рік.</w:t>
      </w: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lastRenderedPageBreak/>
        <w:t>6. Напрями діяльності, завдання та заходи Програми</w:t>
      </w:r>
    </w:p>
    <w:p w:rsidR="00026D08" w:rsidRPr="00E40F41" w:rsidRDefault="00026D08" w:rsidP="004E5A9D">
      <w:pPr>
        <w:rPr>
          <w:b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303"/>
        <w:gridCol w:w="1560"/>
        <w:gridCol w:w="1801"/>
        <w:gridCol w:w="1686"/>
      </w:tblGrid>
      <w:tr w:rsidR="00026D08" w:rsidRPr="00E40F41" w:rsidTr="004D6359">
        <w:trPr>
          <w:trHeight w:val="1052"/>
          <w:jc w:val="center"/>
        </w:trPr>
        <w:tc>
          <w:tcPr>
            <w:tcW w:w="1908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Пріоритетні з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вдання</w:t>
            </w:r>
          </w:p>
        </w:tc>
        <w:tc>
          <w:tcPr>
            <w:tcW w:w="3303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560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и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конавець</w:t>
            </w:r>
          </w:p>
        </w:tc>
        <w:tc>
          <w:tcPr>
            <w:tcW w:w="1801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Орієнт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вні обсяги фінанс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у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вання</w:t>
            </w:r>
          </w:p>
          <w:p w:rsidR="00026D08" w:rsidRPr="00E40F41" w:rsidRDefault="004D6359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тис.</w:t>
            </w:r>
            <w:r w:rsidR="00026D08"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26D08"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686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Очік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у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вані результ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</w:t>
            </w: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ти</w:t>
            </w:r>
          </w:p>
        </w:tc>
      </w:tr>
      <w:tr w:rsidR="00026D08" w:rsidRPr="00E40F41" w:rsidTr="004D6359">
        <w:trPr>
          <w:trHeight w:val="244"/>
          <w:jc w:val="center"/>
        </w:trPr>
        <w:tc>
          <w:tcPr>
            <w:tcW w:w="1908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03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801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86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</w:p>
        </w:tc>
      </w:tr>
      <w:tr w:rsidR="00026D08" w:rsidRPr="00E40F41" w:rsidTr="004D6359">
        <w:trPr>
          <w:trHeight w:val="6411"/>
          <w:jc w:val="center"/>
        </w:trPr>
        <w:tc>
          <w:tcPr>
            <w:tcW w:w="1908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Забезп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е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чення задовіл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ь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ного технічного стану констру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к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тивних елеме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н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тів житлових буд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и</w:t>
            </w: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нків</w:t>
            </w:r>
          </w:p>
        </w:tc>
        <w:tc>
          <w:tcPr>
            <w:tcW w:w="3303" w:type="dxa"/>
          </w:tcPr>
          <w:p w:rsidR="00026D08" w:rsidRPr="00385723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857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баг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токвартирних житлових будинків комунальної вла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ності територіальної громади міста Попасна</w:t>
            </w:r>
            <w:r w:rsidRPr="003857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Первомайська, 146 (стяжка основних констру</w:t>
            </w:r>
            <w:r w:rsidRPr="00385723">
              <w:rPr>
                <w:sz w:val="24"/>
                <w:lang w:val="uk-UA" w:eastAsia="ru-RU"/>
              </w:rPr>
              <w:t>к</w:t>
            </w:r>
            <w:r w:rsidRPr="00385723">
              <w:rPr>
                <w:sz w:val="24"/>
                <w:lang w:val="uk-UA" w:eastAsia="ru-RU"/>
              </w:rPr>
              <w:t>тивів стін будинку);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Ціолковського 29 (стяжка основних кон</w:t>
            </w:r>
            <w:r w:rsidRPr="00385723">
              <w:rPr>
                <w:sz w:val="24"/>
                <w:lang w:val="uk-UA" w:eastAsia="ru-RU"/>
              </w:rPr>
              <w:t>с</w:t>
            </w:r>
            <w:r w:rsidRPr="00385723">
              <w:rPr>
                <w:sz w:val="24"/>
                <w:lang w:val="uk-UA" w:eastAsia="ru-RU"/>
              </w:rPr>
              <w:t>труктивів стін будинку);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Ціолковського, 23 (</w:t>
            </w:r>
            <w:r>
              <w:rPr>
                <w:sz w:val="24"/>
                <w:lang w:val="uk-UA" w:eastAsia="ru-RU"/>
              </w:rPr>
              <w:t>укріплення бетонних плит перекриття на першому пов</w:t>
            </w:r>
            <w:r>
              <w:rPr>
                <w:sz w:val="24"/>
                <w:lang w:val="uk-UA" w:eastAsia="ru-RU"/>
              </w:rPr>
              <w:t>е</w:t>
            </w:r>
            <w:r>
              <w:rPr>
                <w:sz w:val="24"/>
                <w:lang w:val="uk-UA" w:eastAsia="ru-RU"/>
              </w:rPr>
              <w:t>рсі</w:t>
            </w:r>
            <w:r w:rsidRPr="00385723">
              <w:rPr>
                <w:sz w:val="24"/>
                <w:lang w:val="uk-UA" w:eastAsia="ru-RU"/>
              </w:rPr>
              <w:t>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Бахмут</w:t>
            </w:r>
            <w:r>
              <w:rPr>
                <w:sz w:val="24"/>
                <w:lang w:val="uk-UA" w:eastAsia="ru-RU"/>
              </w:rPr>
              <w:t>ська, 5 (капітальний ремонт м’якої</w:t>
            </w:r>
            <w:r w:rsidRPr="00385723">
              <w:rPr>
                <w:sz w:val="24"/>
                <w:lang w:val="uk-UA" w:eastAsia="ru-RU"/>
              </w:rPr>
              <w:t xml:space="preserve"> покрівлі та фасаду буди</w:t>
            </w:r>
            <w:r w:rsidRPr="00385723">
              <w:rPr>
                <w:sz w:val="24"/>
                <w:lang w:val="uk-UA" w:eastAsia="ru-RU"/>
              </w:rPr>
              <w:t>н</w:t>
            </w:r>
            <w:r w:rsidRPr="00385723">
              <w:rPr>
                <w:sz w:val="24"/>
                <w:lang w:val="uk-UA" w:eastAsia="ru-RU"/>
              </w:rPr>
              <w:t>ку);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 xml:space="preserve">- вул. Бахмутська, 306 (ремонт сходинок та </w:t>
            </w:r>
            <w:proofErr w:type="spellStart"/>
            <w:r w:rsidRPr="00385723">
              <w:rPr>
                <w:sz w:val="24"/>
                <w:lang w:val="uk-UA" w:eastAsia="ru-RU"/>
              </w:rPr>
              <w:t>відм</w:t>
            </w:r>
            <w:r w:rsidRPr="00385723">
              <w:rPr>
                <w:sz w:val="24"/>
                <w:lang w:val="uk-UA" w:eastAsia="ru-RU"/>
              </w:rPr>
              <w:t>о</w:t>
            </w:r>
            <w:r w:rsidRPr="00385723">
              <w:rPr>
                <w:sz w:val="24"/>
                <w:lang w:val="uk-UA" w:eastAsia="ru-RU"/>
              </w:rPr>
              <w:t>щення</w:t>
            </w:r>
            <w:proofErr w:type="spellEnd"/>
            <w:r w:rsidRPr="00385723">
              <w:rPr>
                <w:sz w:val="24"/>
                <w:lang w:val="uk-UA" w:eastAsia="ru-RU"/>
              </w:rPr>
              <w:t xml:space="preserve"> будинку);</w:t>
            </w:r>
          </w:p>
          <w:p w:rsidR="00026D08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- вул. Миру, 138 (ремонт пошкоджених приміщень жил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го будинку)</w:t>
            </w:r>
          </w:p>
          <w:p w:rsidR="004E5A9D" w:rsidRPr="00E40F41" w:rsidRDefault="004E5A9D" w:rsidP="004E5A9D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E5A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капітальний ремонт квартири № 12 житлового будинку №152 по вул.</w:t>
            </w:r>
            <w:r w:rsidR="004D6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5A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Миру міста Попасна Луганської області з облаштуванням пандусу</w:t>
            </w:r>
          </w:p>
        </w:tc>
        <w:tc>
          <w:tcPr>
            <w:tcW w:w="1560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 П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паснянської міської ради</w:t>
            </w:r>
          </w:p>
        </w:tc>
        <w:tc>
          <w:tcPr>
            <w:tcW w:w="1801" w:type="dxa"/>
          </w:tcPr>
          <w:p w:rsidR="00026D08" w:rsidRPr="004E5A9D" w:rsidRDefault="00026D08" w:rsidP="00342697">
            <w:pPr>
              <w:pStyle w:val="HTM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5A9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1573,394</w:t>
            </w:r>
          </w:p>
        </w:tc>
        <w:tc>
          <w:tcPr>
            <w:tcW w:w="1686" w:type="dxa"/>
          </w:tcPr>
          <w:p w:rsidR="00026D08" w:rsidRPr="00E40F41" w:rsidRDefault="00026D08" w:rsidP="00342697">
            <w:pPr>
              <w:rPr>
                <w:lang w:eastAsia="en-US"/>
              </w:rPr>
            </w:pPr>
            <w:r>
              <w:t>По</w:t>
            </w:r>
            <w:r>
              <w:t>к</w:t>
            </w:r>
            <w:r>
              <w:t>ращення те</w:t>
            </w:r>
            <w:r>
              <w:t>х</w:t>
            </w:r>
            <w:r>
              <w:t>нічного</w:t>
            </w:r>
            <w:r w:rsidRPr="007C6AF1">
              <w:t xml:space="preserve"> стану житлових будинків та забезп</w:t>
            </w:r>
            <w:r w:rsidRPr="007C6AF1">
              <w:t>е</w:t>
            </w:r>
            <w:r w:rsidRPr="007C6AF1">
              <w:t>чення умов безпе</w:t>
            </w:r>
            <w:r w:rsidRPr="007C6AF1">
              <w:t>ч</w:t>
            </w:r>
            <w:r w:rsidRPr="007C6AF1">
              <w:t>ного прож</w:t>
            </w:r>
            <w:r w:rsidRPr="007C6AF1">
              <w:t>и</w:t>
            </w:r>
            <w:r w:rsidRPr="007C6AF1">
              <w:t>вання</w:t>
            </w:r>
            <w:r>
              <w:t xml:space="preserve"> мешк</w:t>
            </w:r>
            <w:r>
              <w:t>а</w:t>
            </w:r>
            <w:r>
              <w:t xml:space="preserve">нців, </w:t>
            </w:r>
            <w:r w:rsidRPr="007C6AF1">
              <w:t>підв</w:t>
            </w:r>
            <w:r w:rsidRPr="007C6AF1">
              <w:t>и</w:t>
            </w:r>
            <w:r w:rsidRPr="007C6AF1">
              <w:t>щення якості житл</w:t>
            </w:r>
            <w:r w:rsidRPr="007C6AF1">
              <w:t>о</w:t>
            </w:r>
            <w:r w:rsidRPr="007C6AF1">
              <w:t>во-комунальних послуг, які надаються населенню міста</w:t>
            </w:r>
          </w:p>
        </w:tc>
      </w:tr>
      <w:tr w:rsidR="00026D08" w:rsidRPr="00E40F41" w:rsidTr="004D6359">
        <w:trPr>
          <w:trHeight w:val="2805"/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доск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налення системи оп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лення в місті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2. 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Установка індивід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ального газового опалення в кварт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и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рах, які знаходяться в будинках комунальної вла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с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ності територіальної громади міста Попасна</w:t>
            </w:r>
          </w:p>
        </w:tc>
        <w:tc>
          <w:tcPr>
            <w:tcW w:w="1560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 П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паснянської міської ради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026D08" w:rsidRPr="00E40F41" w:rsidRDefault="00026D08" w:rsidP="00342697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200,000</w:t>
            </w:r>
          </w:p>
        </w:tc>
        <w:tc>
          <w:tcPr>
            <w:tcW w:w="1686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печення 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ленням квартир, з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ме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шення втрат енерг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носіїв у жи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лово-комунальн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му господар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тві</w:t>
            </w:r>
          </w:p>
        </w:tc>
      </w:tr>
      <w:tr w:rsidR="00026D08" w:rsidRPr="00E40F41" w:rsidTr="004D6359">
        <w:trPr>
          <w:trHeight w:val="1134"/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:rsidR="00026D08" w:rsidRPr="00626037" w:rsidRDefault="00026D08" w:rsidP="00342697">
            <w:pPr>
              <w:pStyle w:val="HTML"/>
              <w:ind w:firstLine="0"/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Проведення р</w:t>
            </w:r>
            <w:r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монту в квартирах комунальної вла</w:t>
            </w:r>
            <w:r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ності</w:t>
            </w:r>
          </w:p>
        </w:tc>
        <w:tc>
          <w:tcPr>
            <w:tcW w:w="3303" w:type="dxa"/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квартир комунальної власності тер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торіальної громади міста П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пасна.</w:t>
            </w:r>
          </w:p>
        </w:tc>
        <w:tc>
          <w:tcPr>
            <w:tcW w:w="1560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 П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паснянської міської ради</w:t>
            </w:r>
          </w:p>
        </w:tc>
        <w:tc>
          <w:tcPr>
            <w:tcW w:w="1801" w:type="dxa"/>
          </w:tcPr>
          <w:p w:rsidR="00026D08" w:rsidRPr="00734060" w:rsidRDefault="00026D08" w:rsidP="003426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200,000</w:t>
            </w:r>
          </w:p>
        </w:tc>
        <w:tc>
          <w:tcPr>
            <w:tcW w:w="1686" w:type="dxa"/>
          </w:tcPr>
          <w:p w:rsidR="00026D08" w:rsidRPr="001A2BA6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абе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печення благоустро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ними житл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вими приміщенн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 громадян, які 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потреб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ють полі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шення жи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>лових умов</w:t>
            </w:r>
          </w:p>
        </w:tc>
      </w:tr>
      <w:tr w:rsidR="00026D08" w:rsidRPr="00E40F41" w:rsidTr="004D6359">
        <w:trPr>
          <w:trHeight w:val="275"/>
          <w:jc w:val="center"/>
        </w:trPr>
        <w:tc>
          <w:tcPr>
            <w:tcW w:w="6771" w:type="dxa"/>
            <w:gridSpan w:val="3"/>
            <w:tcBorders>
              <w:bottom w:val="single" w:sz="4" w:space="0" w:color="000000"/>
            </w:tcBorders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  <w:lastRenderedPageBreak/>
              <w:t>Всього по програмі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026D08" w:rsidRPr="0001156E" w:rsidRDefault="00026D08" w:rsidP="00342697">
            <w:pPr>
              <w:pStyle w:val="HTML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  <w:t>1973,394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026D08" w:rsidRPr="00E40F41" w:rsidRDefault="00026D08" w:rsidP="0034269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26D08" w:rsidRDefault="00026D08" w:rsidP="00026D08">
      <w:pPr>
        <w:jc w:val="center"/>
        <w:rPr>
          <w:b/>
        </w:rPr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t>7. Ресурсне забезпечення Програми</w:t>
      </w:r>
    </w:p>
    <w:p w:rsidR="00026D08" w:rsidRPr="004D6359" w:rsidRDefault="00026D08" w:rsidP="004D6359">
      <w:pPr>
        <w:jc w:val="both"/>
        <w:rPr>
          <w:b/>
          <w:sz w:val="20"/>
          <w:szCs w:val="20"/>
        </w:rPr>
      </w:pP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Виконання заходів Програми забезпеч</w:t>
      </w:r>
      <w:r>
        <w:t>ується за рахунок коштів міського</w:t>
      </w:r>
      <w:r w:rsidRPr="00E40F41">
        <w:t xml:space="preserve"> бюджету в межах призначень та інших джерел, не заборонених чинним законодавством України. </w:t>
      </w:r>
    </w:p>
    <w:p w:rsidR="00026D08" w:rsidRPr="00E40F41" w:rsidRDefault="00026D08" w:rsidP="004D6359">
      <w:pPr>
        <w:widowControl w:val="0"/>
        <w:ind w:firstLine="687"/>
        <w:jc w:val="both"/>
      </w:pPr>
      <w:r>
        <w:t xml:space="preserve">На 2019 рік </w:t>
      </w:r>
      <w:r w:rsidRPr="00E40F41">
        <w:t xml:space="preserve">планується  фінансування в обсязі </w:t>
      </w:r>
      <w:r w:rsidRPr="00AB202C">
        <w:rPr>
          <w:b/>
        </w:rPr>
        <w:t>1973,394</w:t>
      </w:r>
      <w:r>
        <w:t xml:space="preserve"> </w:t>
      </w:r>
      <w:r w:rsidRPr="00E40F41">
        <w:t>тис. грн., в тому чи</w:t>
      </w:r>
      <w:r w:rsidRPr="00E40F41">
        <w:t>с</w:t>
      </w:r>
      <w:r w:rsidRPr="00E40F41">
        <w:t>лі:</w:t>
      </w: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-</w:t>
      </w:r>
      <w:r w:rsidRPr="00E40F41">
        <w:tab/>
        <w:t>кошти міс</w:t>
      </w:r>
      <w:r>
        <w:t>ького</w:t>
      </w:r>
      <w:r w:rsidRPr="00E40F41">
        <w:t xml:space="preserve"> бюджету –  </w:t>
      </w:r>
      <w:r w:rsidRPr="00AB202C">
        <w:rPr>
          <w:b/>
        </w:rPr>
        <w:t>1973,394</w:t>
      </w:r>
      <w:r>
        <w:t xml:space="preserve"> </w:t>
      </w:r>
      <w:r w:rsidRPr="00E40F41">
        <w:t>тис. грн.,</w:t>
      </w: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-</w:t>
      </w:r>
      <w:r w:rsidRPr="00E40F41">
        <w:tab/>
        <w:t>кошти державного бюджету – 0 тис. грн.,</w:t>
      </w: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-</w:t>
      </w:r>
      <w:r w:rsidRPr="00E40F41">
        <w:tab/>
        <w:t>інші кошти - 0 тис. грн.</w:t>
      </w:r>
    </w:p>
    <w:p w:rsidR="00026D08" w:rsidRPr="004D6359" w:rsidRDefault="00026D08" w:rsidP="00026D08">
      <w:pPr>
        <w:rPr>
          <w:sz w:val="20"/>
          <w:szCs w:val="20"/>
        </w:rPr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t>8. Організація контролю за ходом виконання Програми</w:t>
      </w:r>
    </w:p>
    <w:p w:rsidR="00026D08" w:rsidRPr="00E40F41" w:rsidRDefault="00026D08" w:rsidP="00026D08">
      <w:pPr>
        <w:jc w:val="center"/>
        <w:rPr>
          <w:b/>
        </w:rPr>
      </w:pPr>
    </w:p>
    <w:p w:rsidR="00026D08" w:rsidRDefault="00026D08" w:rsidP="004D6359">
      <w:pPr>
        <w:ind w:firstLine="567"/>
        <w:jc w:val="both"/>
      </w:pPr>
      <w:r>
        <w:t>Збір, узагальнення та аналіз даних про виконання запланованих заходів Програми здійснюється відділом житлово-комунального господарства, архітектури, містобудування та землеустрою виконавчого комітету міської ради щомісячно.</w:t>
      </w:r>
    </w:p>
    <w:p w:rsidR="00026D08" w:rsidRDefault="00026D08" w:rsidP="004D6359">
      <w:pPr>
        <w:ind w:firstLine="567"/>
        <w:jc w:val="both"/>
        <w:rPr>
          <w:color w:val="FF0000"/>
        </w:rPr>
      </w:pPr>
      <w:r>
        <w:t>Контроль за використанням бюджетних коштів, спрямованих на забезпечення вик</w:t>
      </w:r>
      <w:r>
        <w:t>о</w:t>
      </w:r>
      <w:r>
        <w:t>нання Програми, здійснюється у встановленому законом порядку.</w:t>
      </w:r>
    </w:p>
    <w:p w:rsidR="00026D08" w:rsidRDefault="00026D08" w:rsidP="00026D08">
      <w:pPr>
        <w:jc w:val="center"/>
        <w:rPr>
          <w:b/>
        </w:rPr>
      </w:pPr>
    </w:p>
    <w:p w:rsidR="00026D08" w:rsidRPr="00E40F41" w:rsidRDefault="00026D08" w:rsidP="00026D08">
      <w:pPr>
        <w:ind w:firstLine="687"/>
        <w:jc w:val="center"/>
        <w:rPr>
          <w:b/>
        </w:rPr>
      </w:pPr>
      <w:r w:rsidRPr="00E40F41">
        <w:rPr>
          <w:b/>
        </w:rPr>
        <w:t>9. Очікувані результати</w:t>
      </w:r>
    </w:p>
    <w:p w:rsidR="00026D08" w:rsidRPr="004D6359" w:rsidRDefault="00026D08" w:rsidP="00026D08">
      <w:pPr>
        <w:rPr>
          <w:b/>
          <w:sz w:val="20"/>
          <w:szCs w:val="20"/>
        </w:rPr>
      </w:pPr>
    </w:p>
    <w:p w:rsidR="00026D08" w:rsidRPr="007C6AF1" w:rsidRDefault="00026D08" w:rsidP="004D6359">
      <w:pPr>
        <w:tabs>
          <w:tab w:val="left" w:pos="2127"/>
        </w:tabs>
        <w:ind w:firstLine="708"/>
        <w:jc w:val="both"/>
      </w:pPr>
      <w:r w:rsidRPr="007C6AF1">
        <w:t>В результаті впровадження Програми підвищиться</w:t>
      </w:r>
      <w:r>
        <w:t xml:space="preserve"> технічний стан будинків, які по</w:t>
      </w:r>
      <w:r>
        <w:t>т</w:t>
      </w:r>
      <w:r>
        <w:t>ребують капітального ремонту, підвищиться</w:t>
      </w:r>
      <w:r w:rsidRPr="007C6AF1">
        <w:t xml:space="preserve"> якісний рівень утримання об’єктів житлового фонду міста, а це, в свою чергу, створить умови для економії енергоносіїв, покращення рівня комфорту проживання мешк</w:t>
      </w:r>
      <w:r w:rsidRPr="007C6AF1">
        <w:t>а</w:t>
      </w:r>
      <w:r w:rsidRPr="007C6AF1">
        <w:t>нців міста.</w:t>
      </w:r>
    </w:p>
    <w:p w:rsidR="00026D08" w:rsidRPr="004D6359" w:rsidRDefault="00026D08" w:rsidP="00026D08">
      <w:pPr>
        <w:rPr>
          <w:sz w:val="20"/>
          <w:szCs w:val="2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4213"/>
        <w:gridCol w:w="1417"/>
        <w:gridCol w:w="1276"/>
      </w:tblGrid>
      <w:tr w:rsidR="00026D08" w:rsidRPr="00E40F41" w:rsidTr="004D6359">
        <w:trPr>
          <w:jc w:val="center"/>
        </w:trPr>
        <w:tc>
          <w:tcPr>
            <w:tcW w:w="3595" w:type="dxa"/>
          </w:tcPr>
          <w:p w:rsidR="00026D08" w:rsidRPr="00E40F41" w:rsidRDefault="00026D08" w:rsidP="00342697">
            <w:pPr>
              <w:jc w:val="center"/>
            </w:pPr>
            <w:r w:rsidRPr="00E40F41">
              <w:t>Найменування завда</w:t>
            </w:r>
            <w:r w:rsidRPr="00E40F41">
              <w:t>н</w:t>
            </w:r>
            <w:r w:rsidRPr="00E40F41">
              <w:t>ня</w:t>
            </w:r>
          </w:p>
        </w:tc>
        <w:tc>
          <w:tcPr>
            <w:tcW w:w="4213" w:type="dxa"/>
          </w:tcPr>
          <w:p w:rsidR="00026D08" w:rsidRPr="00E40F41" w:rsidRDefault="00026D08" w:rsidP="00342697">
            <w:pPr>
              <w:jc w:val="center"/>
            </w:pPr>
            <w:r w:rsidRPr="00E40F41">
              <w:t>Найменування пока</w:t>
            </w:r>
            <w:r w:rsidRPr="00E40F41">
              <w:t>з</w:t>
            </w:r>
            <w:r w:rsidRPr="00E40F41">
              <w:t>ника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Одиниця виміру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 w:rsidRPr="00E40F41">
              <w:t>Значення пока</w:t>
            </w:r>
            <w:r w:rsidRPr="00E40F41">
              <w:t>з</w:t>
            </w:r>
            <w:r w:rsidRPr="00E40F41">
              <w:t>ника</w:t>
            </w:r>
          </w:p>
        </w:tc>
      </w:tr>
      <w:tr w:rsidR="00026D08" w:rsidRPr="00E40F41" w:rsidTr="004D6359">
        <w:trPr>
          <w:jc w:val="center"/>
        </w:trPr>
        <w:tc>
          <w:tcPr>
            <w:tcW w:w="3595" w:type="dxa"/>
            <w:vMerge w:val="restart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857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багатоквартирних житлових будинків комунальної власності територіальної гром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ди міста Попасна</w:t>
            </w:r>
          </w:p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витрат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тис. грн.</w:t>
            </w:r>
          </w:p>
        </w:tc>
        <w:tc>
          <w:tcPr>
            <w:tcW w:w="1276" w:type="dxa"/>
          </w:tcPr>
          <w:p w:rsidR="00026D08" w:rsidRPr="004D6359" w:rsidRDefault="00026D08" w:rsidP="00342697">
            <w:pPr>
              <w:jc w:val="center"/>
            </w:pPr>
            <w:r w:rsidRPr="004D6359">
              <w:t>1573,394</w:t>
            </w:r>
          </w:p>
        </w:tc>
      </w:tr>
      <w:tr w:rsidR="00026D08" w:rsidRPr="00E40F41" w:rsidTr="004D6359">
        <w:trPr>
          <w:jc w:val="center"/>
        </w:trPr>
        <w:tc>
          <w:tcPr>
            <w:tcW w:w="3595" w:type="dxa"/>
            <w:vMerge/>
          </w:tcPr>
          <w:p w:rsidR="00026D08" w:rsidRPr="00E40F41" w:rsidRDefault="00026D08" w:rsidP="00342697"/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продукту: житлові буд</w:t>
            </w:r>
            <w:r w:rsidRPr="00E40F41">
              <w:t>и</w:t>
            </w:r>
            <w:r w:rsidRPr="00E40F41">
              <w:t>нки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tabs>
                <w:tab w:val="left" w:pos="945"/>
              </w:tabs>
              <w:jc w:val="center"/>
            </w:pPr>
            <w:r w:rsidRPr="00E40F41">
              <w:t>од.</w:t>
            </w:r>
          </w:p>
        </w:tc>
        <w:tc>
          <w:tcPr>
            <w:tcW w:w="1276" w:type="dxa"/>
          </w:tcPr>
          <w:p w:rsidR="00026D08" w:rsidRPr="004D6359" w:rsidRDefault="00026D08" w:rsidP="00342697">
            <w:pPr>
              <w:jc w:val="center"/>
            </w:pPr>
            <w:r w:rsidRPr="004D6359">
              <w:t>6</w:t>
            </w:r>
          </w:p>
        </w:tc>
      </w:tr>
      <w:tr w:rsidR="00026D08" w:rsidRPr="00E40F41" w:rsidTr="004D6359">
        <w:trPr>
          <w:jc w:val="center"/>
        </w:trPr>
        <w:tc>
          <w:tcPr>
            <w:tcW w:w="3595" w:type="dxa"/>
            <w:vMerge/>
          </w:tcPr>
          <w:p w:rsidR="00026D08" w:rsidRPr="00E40F41" w:rsidRDefault="00026D08" w:rsidP="00342697"/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ефективно</w:t>
            </w:r>
            <w:r w:rsidRPr="00E40F41">
              <w:t>с</w:t>
            </w:r>
            <w:r w:rsidRPr="00E40F41">
              <w:t>ті</w:t>
            </w:r>
          </w:p>
        </w:tc>
        <w:tc>
          <w:tcPr>
            <w:tcW w:w="1417" w:type="dxa"/>
          </w:tcPr>
          <w:p w:rsidR="00026D08" w:rsidRPr="00E40F41" w:rsidRDefault="004D6359" w:rsidP="00342697">
            <w:pPr>
              <w:jc w:val="center"/>
            </w:pPr>
            <w:proofErr w:type="spellStart"/>
            <w:r>
              <w:t>тис.</w:t>
            </w:r>
            <w:r w:rsidR="00026D08" w:rsidRPr="00E40F41">
              <w:t>грн</w:t>
            </w:r>
            <w:proofErr w:type="spellEnd"/>
            <w:r w:rsidR="00026D08" w:rsidRPr="00E40F41">
              <w:t>./од.</w:t>
            </w:r>
          </w:p>
        </w:tc>
        <w:tc>
          <w:tcPr>
            <w:tcW w:w="1276" w:type="dxa"/>
          </w:tcPr>
          <w:p w:rsidR="00026D08" w:rsidRPr="004D6359" w:rsidRDefault="00026D08" w:rsidP="00342697">
            <w:pPr>
              <w:jc w:val="center"/>
            </w:pPr>
            <w:r w:rsidRPr="004D6359">
              <w:t>262,2</w:t>
            </w:r>
          </w:p>
        </w:tc>
      </w:tr>
      <w:tr w:rsidR="00026D08" w:rsidRPr="00E40F41" w:rsidTr="004D6359">
        <w:trPr>
          <w:trHeight w:val="1009"/>
          <w:jc w:val="center"/>
        </w:trPr>
        <w:tc>
          <w:tcPr>
            <w:tcW w:w="3595" w:type="dxa"/>
            <w:vMerge/>
          </w:tcPr>
          <w:p w:rsidR="00026D08" w:rsidRPr="00E40F41" w:rsidRDefault="00026D08" w:rsidP="00342697"/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якості</w:t>
            </w:r>
            <w:r>
              <w:t>: питома вага відремонтованих будинків у загальній кількості об’єктів, що п</w:t>
            </w:r>
            <w:r>
              <w:t>о</w:t>
            </w:r>
            <w:r>
              <w:t>требують ремонту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ind w:left="34" w:hanging="34"/>
              <w:jc w:val="center"/>
            </w:pPr>
            <w:r w:rsidRPr="00E40F41">
              <w:t>%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100</w:t>
            </w:r>
          </w:p>
        </w:tc>
      </w:tr>
      <w:tr w:rsidR="00026D08" w:rsidRPr="00E40F41" w:rsidTr="004D6359">
        <w:trPr>
          <w:trHeight w:val="314"/>
          <w:jc w:val="center"/>
        </w:trPr>
        <w:tc>
          <w:tcPr>
            <w:tcW w:w="3595" w:type="dxa"/>
            <w:vMerge w:val="restart"/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Установка індивідуального газового опалення в квартирах, які знаходяться в будинках комунальної власності територіальної громади міста П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о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пасна</w:t>
            </w:r>
          </w:p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витрат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тис. грн.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200,000</w:t>
            </w:r>
          </w:p>
        </w:tc>
      </w:tr>
      <w:tr w:rsidR="00026D08" w:rsidRPr="00E40F41" w:rsidTr="004D6359">
        <w:trPr>
          <w:trHeight w:val="405"/>
          <w:jc w:val="center"/>
        </w:trPr>
        <w:tc>
          <w:tcPr>
            <w:tcW w:w="3595" w:type="dxa"/>
            <w:vMerge/>
          </w:tcPr>
          <w:p w:rsidR="00026D08" w:rsidRPr="00626037" w:rsidRDefault="00026D08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213" w:type="dxa"/>
          </w:tcPr>
          <w:p w:rsidR="00026D08" w:rsidRPr="00E40F41" w:rsidRDefault="00026D08" w:rsidP="00342697">
            <w:r w:rsidRPr="00E40F41">
              <w:t xml:space="preserve">Показник продукту: </w:t>
            </w:r>
            <w:r>
              <w:t>кварт</w:t>
            </w:r>
            <w:r>
              <w:t>и</w:t>
            </w:r>
            <w:r>
              <w:t>ри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од.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6</w:t>
            </w:r>
          </w:p>
        </w:tc>
      </w:tr>
      <w:tr w:rsidR="00026D08" w:rsidRPr="00E40F41" w:rsidTr="004D6359">
        <w:trPr>
          <w:trHeight w:val="210"/>
          <w:jc w:val="center"/>
        </w:trPr>
        <w:tc>
          <w:tcPr>
            <w:tcW w:w="3595" w:type="dxa"/>
            <w:vMerge/>
          </w:tcPr>
          <w:p w:rsidR="00026D08" w:rsidRPr="00626037" w:rsidRDefault="00026D08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ефективно</w:t>
            </w:r>
            <w:r w:rsidRPr="00E40F41">
              <w:t>с</w:t>
            </w:r>
            <w:r w:rsidRPr="00E40F41">
              <w:t>ті</w:t>
            </w:r>
          </w:p>
        </w:tc>
        <w:tc>
          <w:tcPr>
            <w:tcW w:w="1417" w:type="dxa"/>
          </w:tcPr>
          <w:p w:rsidR="00026D08" w:rsidRPr="00E40F41" w:rsidRDefault="004D6359" w:rsidP="00342697">
            <w:pPr>
              <w:jc w:val="center"/>
            </w:pPr>
            <w:proofErr w:type="spellStart"/>
            <w:r>
              <w:t>тис.</w:t>
            </w:r>
            <w:r w:rsidR="00026D08" w:rsidRPr="00E40F41">
              <w:t>грн</w:t>
            </w:r>
            <w:proofErr w:type="spellEnd"/>
            <w:r w:rsidR="00026D08" w:rsidRPr="00E40F41">
              <w:t>./од.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33,3</w:t>
            </w:r>
          </w:p>
        </w:tc>
      </w:tr>
      <w:tr w:rsidR="00026D08" w:rsidRPr="00E40F41" w:rsidTr="004D6359">
        <w:trPr>
          <w:trHeight w:val="150"/>
          <w:jc w:val="center"/>
        </w:trPr>
        <w:tc>
          <w:tcPr>
            <w:tcW w:w="3595" w:type="dxa"/>
            <w:vMerge/>
          </w:tcPr>
          <w:p w:rsidR="00026D08" w:rsidRPr="00626037" w:rsidRDefault="00026D08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якості</w:t>
            </w:r>
            <w:r>
              <w:t>:</w:t>
            </w:r>
            <w:r w:rsidRPr="00E40F41">
              <w:t xml:space="preserve"> збільшення кількості </w:t>
            </w:r>
            <w:r>
              <w:t>квартир, в яких встановлено індивідуальне опале</w:t>
            </w:r>
            <w:r>
              <w:t>н</w:t>
            </w:r>
            <w:r>
              <w:t>ня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%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5,1</w:t>
            </w:r>
          </w:p>
        </w:tc>
      </w:tr>
      <w:tr w:rsidR="00026D08" w:rsidRPr="00E40F41" w:rsidTr="004D6359">
        <w:trPr>
          <w:trHeight w:val="368"/>
          <w:jc w:val="center"/>
        </w:trPr>
        <w:tc>
          <w:tcPr>
            <w:tcW w:w="3595" w:type="dxa"/>
            <w:vMerge w:val="restart"/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квартир комунальної власності територіальної громади міста П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пасна.</w:t>
            </w:r>
          </w:p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витрат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тис. грн.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200,000</w:t>
            </w:r>
          </w:p>
        </w:tc>
      </w:tr>
      <w:tr w:rsidR="00026D08" w:rsidRPr="00E40F41" w:rsidTr="004D6359">
        <w:trPr>
          <w:jc w:val="center"/>
        </w:trPr>
        <w:tc>
          <w:tcPr>
            <w:tcW w:w="3595" w:type="dxa"/>
            <w:vMerge/>
          </w:tcPr>
          <w:p w:rsidR="00026D08" w:rsidRPr="00E40F41" w:rsidRDefault="00026D08" w:rsidP="00342697"/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продукту</w:t>
            </w:r>
            <w:r>
              <w:t>: кварт</w:t>
            </w:r>
            <w:r>
              <w:t>и</w:t>
            </w:r>
            <w:r>
              <w:t>ри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 w:rsidRPr="00E40F41">
              <w:t>од.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 w:rsidRPr="00E40F41">
              <w:t>3</w:t>
            </w:r>
          </w:p>
        </w:tc>
      </w:tr>
      <w:tr w:rsidR="00026D08" w:rsidRPr="00E40F41" w:rsidTr="004D6359">
        <w:trPr>
          <w:jc w:val="center"/>
        </w:trPr>
        <w:tc>
          <w:tcPr>
            <w:tcW w:w="3595" w:type="dxa"/>
            <w:vMerge/>
          </w:tcPr>
          <w:p w:rsidR="00026D08" w:rsidRPr="00E40F41" w:rsidRDefault="00026D08" w:rsidP="00342697"/>
        </w:tc>
        <w:tc>
          <w:tcPr>
            <w:tcW w:w="4213" w:type="dxa"/>
          </w:tcPr>
          <w:p w:rsidR="00026D08" w:rsidRPr="00E40F41" w:rsidRDefault="00026D08" w:rsidP="00342697">
            <w:r w:rsidRPr="00E40F41">
              <w:t>Показник ефективно</w:t>
            </w:r>
            <w:r w:rsidRPr="00E40F41">
              <w:t>с</w:t>
            </w:r>
            <w:r w:rsidRPr="00E40F41">
              <w:t>ті</w:t>
            </w:r>
          </w:p>
        </w:tc>
        <w:tc>
          <w:tcPr>
            <w:tcW w:w="1417" w:type="dxa"/>
          </w:tcPr>
          <w:p w:rsidR="00026D08" w:rsidRPr="00E40F41" w:rsidRDefault="004D6359" w:rsidP="00342697">
            <w:pPr>
              <w:jc w:val="center"/>
            </w:pPr>
            <w:proofErr w:type="spellStart"/>
            <w:r>
              <w:t>тис.</w:t>
            </w:r>
            <w:r w:rsidR="00026D08" w:rsidRPr="00E40F41">
              <w:t>грн</w:t>
            </w:r>
            <w:proofErr w:type="spellEnd"/>
            <w:r w:rsidR="00026D08" w:rsidRPr="00E40F41">
              <w:t>./од.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66,7</w:t>
            </w:r>
          </w:p>
        </w:tc>
      </w:tr>
      <w:tr w:rsidR="00026D08" w:rsidRPr="00E40F41" w:rsidTr="004D6359">
        <w:trPr>
          <w:jc w:val="center"/>
        </w:trPr>
        <w:tc>
          <w:tcPr>
            <w:tcW w:w="3595" w:type="dxa"/>
            <w:vMerge/>
          </w:tcPr>
          <w:p w:rsidR="00026D08" w:rsidRPr="00E40F41" w:rsidRDefault="00026D08" w:rsidP="00342697"/>
        </w:tc>
        <w:tc>
          <w:tcPr>
            <w:tcW w:w="4213" w:type="dxa"/>
          </w:tcPr>
          <w:p w:rsidR="00026D08" w:rsidRDefault="00026D08" w:rsidP="00342697">
            <w:r w:rsidRPr="00E40F41">
              <w:t>Показник як</w:t>
            </w:r>
            <w:r w:rsidRPr="00E40F41">
              <w:t>о</w:t>
            </w:r>
            <w:r w:rsidRPr="00E40F41">
              <w:t>сті</w:t>
            </w:r>
            <w:r>
              <w:t>:</w:t>
            </w:r>
          </w:p>
          <w:p w:rsidR="00026D08" w:rsidRPr="00E40F41" w:rsidRDefault="00026D08" w:rsidP="00342697">
            <w:r>
              <w:t>питома вага відремонтованих квартир у загальній кількості об’єктів, що потребують рем</w:t>
            </w:r>
            <w:r>
              <w:t>о</w:t>
            </w:r>
            <w:r>
              <w:t>нту</w:t>
            </w:r>
          </w:p>
        </w:tc>
        <w:tc>
          <w:tcPr>
            <w:tcW w:w="1417" w:type="dxa"/>
          </w:tcPr>
          <w:p w:rsidR="00026D08" w:rsidRPr="00E40F41" w:rsidRDefault="00026D08" w:rsidP="00342697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21,4</w:t>
            </w:r>
          </w:p>
        </w:tc>
      </w:tr>
    </w:tbl>
    <w:p w:rsidR="004D6359" w:rsidRPr="004D6359" w:rsidRDefault="004D6359" w:rsidP="004D6359">
      <w:pPr>
        <w:rPr>
          <w:sz w:val="20"/>
          <w:szCs w:val="20"/>
        </w:rPr>
      </w:pPr>
      <w:bookmarkStart w:id="0" w:name="_GoBack"/>
      <w:bookmarkEnd w:id="0"/>
    </w:p>
    <w:p w:rsidR="0017300E" w:rsidRDefault="00026D08" w:rsidP="004D6359">
      <w:r w:rsidRPr="00D060E6">
        <w:t>Міський голова                                                                                Ю.І. Онищенко</w:t>
      </w:r>
    </w:p>
    <w:sectPr w:rsidR="0017300E" w:rsidSect="004D63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F29"/>
    <w:multiLevelType w:val="hybridMultilevel"/>
    <w:tmpl w:val="B31A859C"/>
    <w:lvl w:ilvl="0" w:tplc="14D23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7"/>
    <w:rsid w:val="00005AF1"/>
    <w:rsid w:val="00013070"/>
    <w:rsid w:val="00013D8C"/>
    <w:rsid w:val="000163BA"/>
    <w:rsid w:val="000214B6"/>
    <w:rsid w:val="00026D08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4DB3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13C07"/>
    <w:rsid w:val="001142D3"/>
    <w:rsid w:val="0012146D"/>
    <w:rsid w:val="0012327E"/>
    <w:rsid w:val="00123B9F"/>
    <w:rsid w:val="001259AF"/>
    <w:rsid w:val="00126B35"/>
    <w:rsid w:val="0013519F"/>
    <w:rsid w:val="0014194D"/>
    <w:rsid w:val="00151FFF"/>
    <w:rsid w:val="00156957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2E47"/>
    <w:rsid w:val="001C43E4"/>
    <w:rsid w:val="001D317F"/>
    <w:rsid w:val="001D7359"/>
    <w:rsid w:val="001E1BED"/>
    <w:rsid w:val="001E4887"/>
    <w:rsid w:val="001F4DA2"/>
    <w:rsid w:val="001F68A1"/>
    <w:rsid w:val="00204AF9"/>
    <w:rsid w:val="0021106A"/>
    <w:rsid w:val="00216FC4"/>
    <w:rsid w:val="0023689B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36CA"/>
    <w:rsid w:val="00267F0A"/>
    <w:rsid w:val="00267F1C"/>
    <w:rsid w:val="00277E56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64F8"/>
    <w:rsid w:val="003171A2"/>
    <w:rsid w:val="00333286"/>
    <w:rsid w:val="003342D4"/>
    <w:rsid w:val="00336C20"/>
    <w:rsid w:val="00336FC8"/>
    <w:rsid w:val="003377D1"/>
    <w:rsid w:val="00337A12"/>
    <w:rsid w:val="003422F9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45EB"/>
    <w:rsid w:val="003A57D6"/>
    <w:rsid w:val="003B1C40"/>
    <w:rsid w:val="003B2610"/>
    <w:rsid w:val="003B6871"/>
    <w:rsid w:val="003B6A7C"/>
    <w:rsid w:val="003B760B"/>
    <w:rsid w:val="003C0420"/>
    <w:rsid w:val="003C5D32"/>
    <w:rsid w:val="003C7412"/>
    <w:rsid w:val="003D175B"/>
    <w:rsid w:val="003E50EA"/>
    <w:rsid w:val="003E6984"/>
    <w:rsid w:val="003E7157"/>
    <w:rsid w:val="003E7D1B"/>
    <w:rsid w:val="003F0DEA"/>
    <w:rsid w:val="0041362B"/>
    <w:rsid w:val="0042379D"/>
    <w:rsid w:val="00424973"/>
    <w:rsid w:val="00432FE3"/>
    <w:rsid w:val="00434A4E"/>
    <w:rsid w:val="00437CC3"/>
    <w:rsid w:val="00443397"/>
    <w:rsid w:val="00443A06"/>
    <w:rsid w:val="00452912"/>
    <w:rsid w:val="00456C55"/>
    <w:rsid w:val="00474142"/>
    <w:rsid w:val="004865D3"/>
    <w:rsid w:val="004900E7"/>
    <w:rsid w:val="004925CE"/>
    <w:rsid w:val="0049521E"/>
    <w:rsid w:val="00495A83"/>
    <w:rsid w:val="004979D5"/>
    <w:rsid w:val="004A1FFF"/>
    <w:rsid w:val="004A44A5"/>
    <w:rsid w:val="004A47B7"/>
    <w:rsid w:val="004A5EED"/>
    <w:rsid w:val="004B5456"/>
    <w:rsid w:val="004C0FF5"/>
    <w:rsid w:val="004C4CA1"/>
    <w:rsid w:val="004D0328"/>
    <w:rsid w:val="004D1E94"/>
    <w:rsid w:val="004D5A8D"/>
    <w:rsid w:val="004D6359"/>
    <w:rsid w:val="004E2643"/>
    <w:rsid w:val="004E502B"/>
    <w:rsid w:val="004E5A9D"/>
    <w:rsid w:val="004F2A8C"/>
    <w:rsid w:val="004F5173"/>
    <w:rsid w:val="004F60D6"/>
    <w:rsid w:val="004F6CB8"/>
    <w:rsid w:val="005002F8"/>
    <w:rsid w:val="00505D88"/>
    <w:rsid w:val="0050751F"/>
    <w:rsid w:val="0051047A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F10CD"/>
    <w:rsid w:val="005F1B26"/>
    <w:rsid w:val="00600713"/>
    <w:rsid w:val="00604DC0"/>
    <w:rsid w:val="006051C1"/>
    <w:rsid w:val="006072C1"/>
    <w:rsid w:val="00610B41"/>
    <w:rsid w:val="00612058"/>
    <w:rsid w:val="00612B4F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81B00"/>
    <w:rsid w:val="00681E8A"/>
    <w:rsid w:val="006859C2"/>
    <w:rsid w:val="00690499"/>
    <w:rsid w:val="006928FD"/>
    <w:rsid w:val="0069445E"/>
    <w:rsid w:val="006A065C"/>
    <w:rsid w:val="006A1ADE"/>
    <w:rsid w:val="006C1ED1"/>
    <w:rsid w:val="006C5BD8"/>
    <w:rsid w:val="006D42FD"/>
    <w:rsid w:val="006D4F22"/>
    <w:rsid w:val="006E45E7"/>
    <w:rsid w:val="006E4B35"/>
    <w:rsid w:val="006F3A21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54D8"/>
    <w:rsid w:val="007515B8"/>
    <w:rsid w:val="00751B0A"/>
    <w:rsid w:val="00754796"/>
    <w:rsid w:val="0076266D"/>
    <w:rsid w:val="00770597"/>
    <w:rsid w:val="0077138B"/>
    <w:rsid w:val="00773DD1"/>
    <w:rsid w:val="00785BFA"/>
    <w:rsid w:val="007917ED"/>
    <w:rsid w:val="00791A56"/>
    <w:rsid w:val="00793DAD"/>
    <w:rsid w:val="00796C5D"/>
    <w:rsid w:val="007A0A7D"/>
    <w:rsid w:val="007A16E0"/>
    <w:rsid w:val="007A2C5B"/>
    <w:rsid w:val="007B006B"/>
    <w:rsid w:val="007B0153"/>
    <w:rsid w:val="007B35D0"/>
    <w:rsid w:val="007C027D"/>
    <w:rsid w:val="007C3F0E"/>
    <w:rsid w:val="007C4E09"/>
    <w:rsid w:val="007C577C"/>
    <w:rsid w:val="007C6580"/>
    <w:rsid w:val="007D1A1B"/>
    <w:rsid w:val="007E1866"/>
    <w:rsid w:val="007E29EA"/>
    <w:rsid w:val="007E3738"/>
    <w:rsid w:val="007E6B54"/>
    <w:rsid w:val="007F72D2"/>
    <w:rsid w:val="008006C9"/>
    <w:rsid w:val="00801006"/>
    <w:rsid w:val="00804549"/>
    <w:rsid w:val="00810369"/>
    <w:rsid w:val="00811221"/>
    <w:rsid w:val="00811826"/>
    <w:rsid w:val="00817E3A"/>
    <w:rsid w:val="0082373A"/>
    <w:rsid w:val="0083352B"/>
    <w:rsid w:val="00842133"/>
    <w:rsid w:val="00843B0F"/>
    <w:rsid w:val="008477D4"/>
    <w:rsid w:val="00847CFB"/>
    <w:rsid w:val="0086057A"/>
    <w:rsid w:val="00864F88"/>
    <w:rsid w:val="00871BD3"/>
    <w:rsid w:val="00873D6D"/>
    <w:rsid w:val="00873F50"/>
    <w:rsid w:val="008755D9"/>
    <w:rsid w:val="00885361"/>
    <w:rsid w:val="008855C3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13250"/>
    <w:rsid w:val="00913767"/>
    <w:rsid w:val="00927440"/>
    <w:rsid w:val="00934697"/>
    <w:rsid w:val="009374B3"/>
    <w:rsid w:val="00940EFC"/>
    <w:rsid w:val="009661A1"/>
    <w:rsid w:val="00966F39"/>
    <w:rsid w:val="00981F54"/>
    <w:rsid w:val="00984308"/>
    <w:rsid w:val="00984864"/>
    <w:rsid w:val="00985087"/>
    <w:rsid w:val="00995C95"/>
    <w:rsid w:val="0099779A"/>
    <w:rsid w:val="009A35D5"/>
    <w:rsid w:val="009A7E20"/>
    <w:rsid w:val="009C1E00"/>
    <w:rsid w:val="009C28D4"/>
    <w:rsid w:val="009C2B1C"/>
    <w:rsid w:val="009D11D9"/>
    <w:rsid w:val="009D3F16"/>
    <w:rsid w:val="009D63E9"/>
    <w:rsid w:val="009E09C7"/>
    <w:rsid w:val="009E53C1"/>
    <w:rsid w:val="009E76C8"/>
    <w:rsid w:val="009F4BAF"/>
    <w:rsid w:val="009F4CE8"/>
    <w:rsid w:val="00A055F5"/>
    <w:rsid w:val="00A11D1B"/>
    <w:rsid w:val="00A17C3F"/>
    <w:rsid w:val="00A27032"/>
    <w:rsid w:val="00A37CD3"/>
    <w:rsid w:val="00A40BDC"/>
    <w:rsid w:val="00A449EE"/>
    <w:rsid w:val="00A45042"/>
    <w:rsid w:val="00A47306"/>
    <w:rsid w:val="00A56329"/>
    <w:rsid w:val="00A7236C"/>
    <w:rsid w:val="00A727FF"/>
    <w:rsid w:val="00A74454"/>
    <w:rsid w:val="00A771FE"/>
    <w:rsid w:val="00A87E82"/>
    <w:rsid w:val="00A95706"/>
    <w:rsid w:val="00A96D2F"/>
    <w:rsid w:val="00AA19A9"/>
    <w:rsid w:val="00AA201B"/>
    <w:rsid w:val="00AA6149"/>
    <w:rsid w:val="00AA627F"/>
    <w:rsid w:val="00AA6F1C"/>
    <w:rsid w:val="00AB15C5"/>
    <w:rsid w:val="00AC58ED"/>
    <w:rsid w:val="00AC7722"/>
    <w:rsid w:val="00AD54D7"/>
    <w:rsid w:val="00AE052C"/>
    <w:rsid w:val="00AE230A"/>
    <w:rsid w:val="00AF064B"/>
    <w:rsid w:val="00AF5757"/>
    <w:rsid w:val="00B0364D"/>
    <w:rsid w:val="00B07EA5"/>
    <w:rsid w:val="00B14862"/>
    <w:rsid w:val="00B16802"/>
    <w:rsid w:val="00B22E50"/>
    <w:rsid w:val="00B33CB1"/>
    <w:rsid w:val="00B364AB"/>
    <w:rsid w:val="00B423BB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80F3B"/>
    <w:rsid w:val="00B93711"/>
    <w:rsid w:val="00B937F5"/>
    <w:rsid w:val="00B97DE2"/>
    <w:rsid w:val="00BA230C"/>
    <w:rsid w:val="00BB00A6"/>
    <w:rsid w:val="00BB0143"/>
    <w:rsid w:val="00BB2AF1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3104"/>
    <w:rsid w:val="00BF5538"/>
    <w:rsid w:val="00C16A99"/>
    <w:rsid w:val="00C22940"/>
    <w:rsid w:val="00C2542A"/>
    <w:rsid w:val="00C2608D"/>
    <w:rsid w:val="00C31F93"/>
    <w:rsid w:val="00C329E8"/>
    <w:rsid w:val="00C418A4"/>
    <w:rsid w:val="00C50F33"/>
    <w:rsid w:val="00C57944"/>
    <w:rsid w:val="00C65A7F"/>
    <w:rsid w:val="00C71FD8"/>
    <w:rsid w:val="00C86FB3"/>
    <w:rsid w:val="00C918C2"/>
    <w:rsid w:val="00C96DBD"/>
    <w:rsid w:val="00C9758E"/>
    <w:rsid w:val="00CA2DE9"/>
    <w:rsid w:val="00CA610A"/>
    <w:rsid w:val="00CB6646"/>
    <w:rsid w:val="00CC5773"/>
    <w:rsid w:val="00CC66AA"/>
    <w:rsid w:val="00CC78ED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2394"/>
    <w:rsid w:val="00DC3047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E04712"/>
    <w:rsid w:val="00E1078E"/>
    <w:rsid w:val="00E123DD"/>
    <w:rsid w:val="00E146B2"/>
    <w:rsid w:val="00E2468A"/>
    <w:rsid w:val="00E255D9"/>
    <w:rsid w:val="00E31C89"/>
    <w:rsid w:val="00E47AA6"/>
    <w:rsid w:val="00E51561"/>
    <w:rsid w:val="00E62A4C"/>
    <w:rsid w:val="00E711D4"/>
    <w:rsid w:val="00E85010"/>
    <w:rsid w:val="00EA62BF"/>
    <w:rsid w:val="00EB2828"/>
    <w:rsid w:val="00EB627E"/>
    <w:rsid w:val="00EB7221"/>
    <w:rsid w:val="00EC2998"/>
    <w:rsid w:val="00EC367E"/>
    <w:rsid w:val="00EC40A6"/>
    <w:rsid w:val="00ED42F7"/>
    <w:rsid w:val="00ED6C2E"/>
    <w:rsid w:val="00EE096B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52FE"/>
    <w:rsid w:val="00F4728B"/>
    <w:rsid w:val="00F51687"/>
    <w:rsid w:val="00F539C3"/>
    <w:rsid w:val="00F5546D"/>
    <w:rsid w:val="00F61629"/>
    <w:rsid w:val="00F77450"/>
    <w:rsid w:val="00F87135"/>
    <w:rsid w:val="00F87E56"/>
    <w:rsid w:val="00F9513F"/>
    <w:rsid w:val="00F96E29"/>
    <w:rsid w:val="00F96FAB"/>
    <w:rsid w:val="00F97A47"/>
    <w:rsid w:val="00FA002C"/>
    <w:rsid w:val="00FA6C3D"/>
    <w:rsid w:val="00FA7A50"/>
    <w:rsid w:val="00FC1A59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7</cp:revision>
  <dcterms:created xsi:type="dcterms:W3CDTF">2019-04-24T13:43:00Z</dcterms:created>
  <dcterms:modified xsi:type="dcterms:W3CDTF">2019-04-25T06:49:00Z</dcterms:modified>
</cp:coreProperties>
</file>