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7E" w:rsidRPr="00FB3C7E" w:rsidRDefault="00FB3C7E" w:rsidP="00FB3C7E">
      <w:pPr>
        <w:widowControl w:val="0"/>
        <w:snapToGrid w:val="0"/>
        <w:spacing w:after="0" w:line="240" w:lineRule="auto"/>
        <w:ind w:right="-32"/>
        <w:jc w:val="center"/>
        <w:rPr>
          <w:rFonts w:ascii="Times New Roman" w:eastAsia="Times New Roman" w:hAnsi="Times New Roman" w:cs="Times New Roman"/>
          <w:sz w:val="24"/>
          <w:szCs w:val="24"/>
          <w:lang w:val="uk-UA" w:eastAsia="ru-RU"/>
        </w:rPr>
      </w:pPr>
      <w:r w:rsidRPr="00FB3C7E">
        <w:rPr>
          <w:rFonts w:ascii="Times New Roman" w:eastAsia="Times New Roman" w:hAnsi="Times New Roman" w:cs="Times New Roman"/>
          <w:sz w:val="16"/>
          <w:szCs w:val="20"/>
          <w:lang w:eastAsia="ru-RU"/>
        </w:rPr>
        <w:t xml:space="preserve">                                                                                                                                                                                           ПРОЄКТ                                                                                                 </w:t>
      </w:r>
      <w:r w:rsidRPr="00FB3C7E">
        <w:rPr>
          <w:rFonts w:ascii="Times New Roman" w:eastAsia="Times New Roman" w:hAnsi="Times New Roman" w:cs="Times New Roman"/>
          <w:sz w:val="24"/>
          <w:szCs w:val="24"/>
          <w:lang w:val="uk-UA" w:eastAsia="ru-RU"/>
        </w:rPr>
        <w:t xml:space="preserve">       </w:t>
      </w:r>
    </w:p>
    <w:p w:rsidR="00FB3C7E" w:rsidRPr="00FB3C7E" w:rsidRDefault="00FB3C7E" w:rsidP="00FB3C7E">
      <w:pPr>
        <w:widowControl w:val="0"/>
        <w:snapToGrid w:val="0"/>
        <w:spacing w:after="0" w:line="240" w:lineRule="auto"/>
        <w:ind w:right="-32"/>
        <w:jc w:val="center"/>
        <w:rPr>
          <w:rFonts w:ascii="Times New Roman" w:eastAsia="Times New Roman" w:hAnsi="Times New Roman" w:cs="Times New Roman"/>
          <w:sz w:val="8"/>
          <w:szCs w:val="8"/>
          <w:lang w:val="uk-UA" w:eastAsia="ru-RU"/>
        </w:rPr>
      </w:pPr>
      <w:r w:rsidRPr="00FB3C7E">
        <w:rPr>
          <w:rFonts w:ascii="Times New Roman" w:eastAsia="Times New Roman" w:hAnsi="Times New Roman" w:cs="Times New Roman"/>
          <w:sz w:val="16"/>
          <w:szCs w:val="20"/>
          <w:lang w:val="uk-UA" w:eastAsia="ru-RU"/>
        </w:rPr>
        <w:t xml:space="preserve"> </w:t>
      </w:r>
      <w:r w:rsidRPr="00FB3C7E">
        <w:rPr>
          <w:rFonts w:ascii="Times New Roman" w:eastAsia="Times New Roman" w:hAnsi="Times New Roman" w:cs="Times New Roman"/>
          <w:noProof/>
          <w:sz w:val="15"/>
          <w:szCs w:val="15"/>
          <w:lang w:eastAsia="ru-RU"/>
        </w:rPr>
        <w:drawing>
          <wp:inline distT="0" distB="0" distL="0" distR="0">
            <wp:extent cx="428625" cy="600075"/>
            <wp:effectExtent l="0" t="0" r="9525" b="9525"/>
            <wp:docPr id="2" name="Рисунок 2"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FB3C7E" w:rsidRPr="00FB3C7E" w:rsidRDefault="00FB3C7E" w:rsidP="00FB3C7E">
      <w:pPr>
        <w:widowControl w:val="0"/>
        <w:snapToGrid w:val="0"/>
        <w:spacing w:after="0" w:line="240" w:lineRule="auto"/>
        <w:ind w:right="400"/>
        <w:jc w:val="center"/>
        <w:rPr>
          <w:rFonts w:ascii="Times New Roman" w:eastAsia="Times New Roman" w:hAnsi="Times New Roman" w:cs="Times New Roman"/>
          <w:sz w:val="19"/>
          <w:szCs w:val="19"/>
          <w:lang w:val="uk-UA" w:eastAsia="ru-RU"/>
        </w:rPr>
      </w:pPr>
    </w:p>
    <w:p w:rsidR="00FB3C7E" w:rsidRPr="00FB3C7E" w:rsidRDefault="00FB3C7E" w:rsidP="00FB3C7E">
      <w:pPr>
        <w:keepNext/>
        <w:spacing w:after="0" w:line="240" w:lineRule="auto"/>
        <w:ind w:right="-284"/>
        <w:jc w:val="center"/>
        <w:outlineLvl w:val="2"/>
        <w:rPr>
          <w:rFonts w:ascii="Times New Roman" w:eastAsia="Times New Roman" w:hAnsi="Times New Roman" w:cs="Times New Roman"/>
          <w:b/>
          <w:bCs/>
          <w:sz w:val="28"/>
          <w:szCs w:val="28"/>
          <w:lang w:val="uk-UA" w:eastAsia="x-none"/>
        </w:rPr>
      </w:pPr>
      <w:r w:rsidRPr="00FB3C7E">
        <w:rPr>
          <w:rFonts w:ascii="Times New Roman" w:eastAsia="Times New Roman" w:hAnsi="Times New Roman" w:cs="Times New Roman"/>
          <w:b/>
          <w:bCs/>
          <w:sz w:val="28"/>
          <w:szCs w:val="28"/>
          <w:lang w:val="uk-UA" w:eastAsia="x-none"/>
        </w:rPr>
        <w:t>УКРАЇНА</w:t>
      </w:r>
    </w:p>
    <w:p w:rsidR="00FB3C7E" w:rsidRPr="00FB3C7E" w:rsidRDefault="00FB3C7E" w:rsidP="00FB3C7E">
      <w:pPr>
        <w:keepNext/>
        <w:spacing w:after="0" w:line="240" w:lineRule="auto"/>
        <w:ind w:right="-5"/>
        <w:jc w:val="center"/>
        <w:outlineLvl w:val="3"/>
        <w:rPr>
          <w:rFonts w:ascii="Times New Roman" w:eastAsia="Times New Roman" w:hAnsi="Times New Roman" w:cs="Times New Roman"/>
          <w:b/>
          <w:bCs/>
          <w:sz w:val="28"/>
          <w:szCs w:val="28"/>
          <w:lang w:val="uk-UA" w:eastAsia="x-none"/>
        </w:rPr>
      </w:pPr>
      <w:r w:rsidRPr="00FB3C7E">
        <w:rPr>
          <w:rFonts w:ascii="Times New Roman" w:eastAsia="Times New Roman" w:hAnsi="Times New Roman" w:cs="Times New Roman"/>
          <w:b/>
          <w:bCs/>
          <w:sz w:val="28"/>
          <w:szCs w:val="28"/>
          <w:lang w:val="uk-UA" w:eastAsia="x-none"/>
        </w:rPr>
        <w:t>ЛУГАНСЬКА   ОБЛАСТЬ</w:t>
      </w:r>
    </w:p>
    <w:p w:rsidR="00FB3C7E" w:rsidRPr="00FB3C7E" w:rsidRDefault="00FB3C7E" w:rsidP="00FB3C7E">
      <w:pPr>
        <w:keepNext/>
        <w:spacing w:after="0" w:line="240" w:lineRule="auto"/>
        <w:ind w:right="-5"/>
        <w:jc w:val="center"/>
        <w:outlineLvl w:val="1"/>
        <w:rPr>
          <w:rFonts w:ascii="Times New Roman" w:eastAsia="Times New Roman" w:hAnsi="Times New Roman" w:cs="Times New Roman"/>
          <w:b/>
          <w:bCs/>
          <w:sz w:val="28"/>
          <w:szCs w:val="28"/>
          <w:lang w:val="uk-UA" w:eastAsia="x-none"/>
        </w:rPr>
      </w:pPr>
      <w:r w:rsidRPr="00FB3C7E">
        <w:rPr>
          <w:rFonts w:ascii="Times New Roman" w:eastAsia="Times New Roman" w:hAnsi="Times New Roman" w:cs="Times New Roman"/>
          <w:b/>
          <w:bCs/>
          <w:sz w:val="28"/>
          <w:szCs w:val="28"/>
          <w:lang w:val="uk-UA" w:eastAsia="x-none"/>
        </w:rPr>
        <w:t xml:space="preserve"> ПОПАСНЯНСЬКА  МІСЬКА  РАДА</w:t>
      </w:r>
    </w:p>
    <w:p w:rsidR="00FB3C7E" w:rsidRPr="00FB3C7E" w:rsidRDefault="00FB3C7E" w:rsidP="00FB3C7E">
      <w:pPr>
        <w:keepNext/>
        <w:tabs>
          <w:tab w:val="center" w:pos="4860"/>
          <w:tab w:val="right" w:pos="9720"/>
        </w:tabs>
        <w:spacing w:after="0" w:line="240" w:lineRule="auto"/>
        <w:ind w:right="-5"/>
        <w:jc w:val="center"/>
        <w:outlineLvl w:val="3"/>
        <w:rPr>
          <w:rFonts w:ascii="Times New Roman" w:eastAsia="Times New Roman" w:hAnsi="Times New Roman" w:cs="Times New Roman"/>
          <w:b/>
          <w:bCs/>
          <w:sz w:val="28"/>
          <w:szCs w:val="28"/>
          <w:lang w:val="uk-UA" w:eastAsia="x-none"/>
        </w:rPr>
      </w:pPr>
      <w:r w:rsidRPr="00FB3C7E">
        <w:rPr>
          <w:rFonts w:ascii="Times New Roman" w:eastAsia="Times New Roman" w:hAnsi="Times New Roman" w:cs="Times New Roman"/>
          <w:b/>
          <w:bCs/>
          <w:sz w:val="28"/>
          <w:szCs w:val="28"/>
          <w:lang w:val="uk-UA" w:eastAsia="x-none"/>
        </w:rPr>
        <w:t xml:space="preserve"> ВИКОНАВЧИЙ КОМІТЕТ</w:t>
      </w:r>
    </w:p>
    <w:p w:rsidR="00FB3C7E" w:rsidRPr="00FB3C7E" w:rsidRDefault="00FB3C7E" w:rsidP="00FB3C7E">
      <w:pPr>
        <w:tabs>
          <w:tab w:val="left" w:pos="3600"/>
        </w:tabs>
        <w:spacing w:after="0" w:line="240" w:lineRule="auto"/>
        <w:jc w:val="center"/>
        <w:rPr>
          <w:rFonts w:ascii="Times New Roman" w:eastAsia="Times New Roman" w:hAnsi="Times New Roman" w:cs="Times New Roman"/>
          <w:b/>
          <w:sz w:val="28"/>
          <w:szCs w:val="28"/>
          <w:lang w:val="uk-UA" w:eastAsia="ru-RU"/>
        </w:rPr>
      </w:pPr>
      <w:r w:rsidRPr="00FB3C7E">
        <w:rPr>
          <w:rFonts w:ascii="Times New Roman" w:eastAsia="Times New Roman" w:hAnsi="Times New Roman" w:cs="Times New Roman"/>
          <w:b/>
          <w:sz w:val="28"/>
          <w:szCs w:val="28"/>
          <w:lang w:val="uk-UA" w:eastAsia="ru-RU"/>
        </w:rPr>
        <w:t xml:space="preserve"> </w:t>
      </w:r>
    </w:p>
    <w:p w:rsidR="00FB3C7E" w:rsidRPr="00FB3C7E" w:rsidRDefault="00FB3C7E" w:rsidP="00FB3C7E">
      <w:pPr>
        <w:tabs>
          <w:tab w:val="left" w:pos="3600"/>
        </w:tabs>
        <w:spacing w:after="0" w:line="240" w:lineRule="auto"/>
        <w:jc w:val="center"/>
        <w:rPr>
          <w:rFonts w:ascii="Times New Roman" w:eastAsia="Times New Roman" w:hAnsi="Times New Roman" w:cs="Times New Roman"/>
          <w:b/>
          <w:sz w:val="28"/>
          <w:szCs w:val="28"/>
          <w:lang w:val="uk-UA" w:eastAsia="ru-RU"/>
        </w:rPr>
      </w:pPr>
      <w:r w:rsidRPr="00FB3C7E">
        <w:rPr>
          <w:rFonts w:ascii="Times New Roman" w:eastAsia="Times New Roman" w:hAnsi="Times New Roman" w:cs="Times New Roman"/>
          <w:b/>
          <w:sz w:val="28"/>
          <w:szCs w:val="28"/>
          <w:lang w:val="uk-UA" w:eastAsia="ru-RU"/>
        </w:rPr>
        <w:t xml:space="preserve">РIШЕННЯ </w:t>
      </w:r>
    </w:p>
    <w:p w:rsidR="00FB3C7E" w:rsidRPr="00FB3C7E" w:rsidRDefault="00FB3C7E" w:rsidP="00FB3C7E">
      <w:pPr>
        <w:tabs>
          <w:tab w:val="left" w:pos="3600"/>
        </w:tabs>
        <w:spacing w:after="0" w:line="240" w:lineRule="auto"/>
        <w:jc w:val="center"/>
        <w:rPr>
          <w:rFonts w:ascii="Times New Roman" w:eastAsia="Times New Roman" w:hAnsi="Times New Roman" w:cs="Times New Roman"/>
          <w:b/>
          <w:sz w:val="28"/>
          <w:szCs w:val="28"/>
          <w:lang w:val="uk-UA" w:eastAsia="ru-RU"/>
        </w:rPr>
      </w:pPr>
    </w:p>
    <w:p w:rsidR="00FB3C7E" w:rsidRPr="00FB3C7E" w:rsidRDefault="00FB3C7E" w:rsidP="00FB3C7E">
      <w:pPr>
        <w:tabs>
          <w:tab w:val="left" w:pos="708"/>
          <w:tab w:val="left" w:pos="1416"/>
          <w:tab w:val="left" w:pos="2124"/>
          <w:tab w:val="left" w:pos="2832"/>
          <w:tab w:val="left" w:pos="3540"/>
          <w:tab w:val="left" w:pos="4248"/>
          <w:tab w:val="left" w:pos="4956"/>
          <w:tab w:val="left" w:pos="5664"/>
          <w:tab w:val="left" w:pos="6372"/>
          <w:tab w:val="left" w:pos="8136"/>
        </w:tabs>
        <w:spacing w:after="0" w:line="240" w:lineRule="auto"/>
        <w:rPr>
          <w:rFonts w:ascii="Times New Roman" w:eastAsia="Times New Roman" w:hAnsi="Times New Roman" w:cs="Times New Roman"/>
          <w:sz w:val="24"/>
          <w:szCs w:val="24"/>
          <w:lang w:val="uk-UA" w:eastAsia="ru-RU"/>
        </w:rPr>
      </w:pPr>
      <w:r w:rsidRPr="00FB3C7E">
        <w:rPr>
          <w:rFonts w:ascii="Times New Roman" w:eastAsia="Times New Roman" w:hAnsi="Times New Roman" w:cs="Times New Roman"/>
          <w:sz w:val="28"/>
          <w:szCs w:val="28"/>
          <w:lang w:val="uk-UA" w:eastAsia="ru-RU"/>
        </w:rPr>
        <w:t xml:space="preserve"> 25 жовтня 2019 року                         м. Попасна</w:t>
      </w:r>
      <w:r w:rsidRPr="00FB3C7E">
        <w:rPr>
          <w:rFonts w:ascii="Times New Roman" w:eastAsia="Times New Roman" w:hAnsi="Times New Roman" w:cs="Times New Roman"/>
          <w:sz w:val="28"/>
          <w:szCs w:val="28"/>
          <w:lang w:val="uk-UA" w:eastAsia="ru-RU"/>
        </w:rPr>
        <w:tab/>
        <w:t xml:space="preserve">                                                  № </w:t>
      </w:r>
    </w:p>
    <w:p w:rsidR="00FB3C7E" w:rsidRPr="00FB3C7E" w:rsidRDefault="00FB3C7E" w:rsidP="00FB3C7E">
      <w:pPr>
        <w:spacing w:after="0" w:line="240" w:lineRule="auto"/>
        <w:rPr>
          <w:rFonts w:ascii="Times New Roman" w:eastAsia="Times New Roman" w:hAnsi="Times New Roman" w:cs="Times New Roman"/>
          <w:sz w:val="24"/>
          <w:szCs w:val="24"/>
          <w:lang w:val="uk-UA" w:eastAsia="ru-RU"/>
        </w:rPr>
      </w:pPr>
    </w:p>
    <w:p w:rsidR="00FB3C7E" w:rsidRPr="00FB3C7E" w:rsidRDefault="00FB3C7E" w:rsidP="00FB3C7E">
      <w:pPr>
        <w:spacing w:after="0" w:line="240" w:lineRule="auto"/>
        <w:rPr>
          <w:rFonts w:ascii="Times New Roman" w:eastAsia="Times New Roman" w:hAnsi="Times New Roman" w:cs="Times New Roman"/>
          <w:sz w:val="24"/>
          <w:szCs w:val="24"/>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b/>
          <w:sz w:val="28"/>
          <w:szCs w:val="28"/>
          <w:lang w:val="uk-UA" w:eastAsia="ru-RU"/>
        </w:rPr>
      </w:pPr>
      <w:r w:rsidRPr="00FB3C7E">
        <w:rPr>
          <w:rFonts w:ascii="Times New Roman" w:eastAsia="Times New Roman" w:hAnsi="Times New Roman" w:cs="Times New Roman"/>
          <w:b/>
          <w:sz w:val="28"/>
          <w:szCs w:val="28"/>
          <w:lang w:val="uk-UA" w:eastAsia="ru-RU"/>
        </w:rPr>
        <w:t xml:space="preserve">Про розгляд звіту  про виконання </w:t>
      </w:r>
    </w:p>
    <w:p w:rsidR="00FB3C7E" w:rsidRPr="00FB3C7E" w:rsidRDefault="00FB3C7E" w:rsidP="00FB3C7E">
      <w:pPr>
        <w:tabs>
          <w:tab w:val="left" w:pos="3600"/>
        </w:tabs>
        <w:spacing w:after="0" w:line="240" w:lineRule="auto"/>
        <w:rPr>
          <w:rFonts w:ascii="Times New Roman" w:eastAsia="Times New Roman" w:hAnsi="Times New Roman" w:cs="Times New Roman"/>
          <w:b/>
          <w:sz w:val="28"/>
          <w:szCs w:val="28"/>
          <w:lang w:val="uk-UA" w:eastAsia="ru-RU"/>
        </w:rPr>
      </w:pPr>
      <w:r w:rsidRPr="00FB3C7E">
        <w:rPr>
          <w:rFonts w:ascii="Times New Roman" w:eastAsia="Times New Roman" w:hAnsi="Times New Roman" w:cs="Times New Roman"/>
          <w:b/>
          <w:sz w:val="28"/>
          <w:szCs w:val="28"/>
          <w:lang w:val="uk-UA" w:eastAsia="ru-RU"/>
        </w:rPr>
        <w:t xml:space="preserve">місцевого бюджету міста Попасна </w:t>
      </w:r>
    </w:p>
    <w:p w:rsidR="00FB3C7E" w:rsidRPr="00FB3C7E" w:rsidRDefault="00FB3C7E" w:rsidP="00FB3C7E">
      <w:pPr>
        <w:tabs>
          <w:tab w:val="left" w:pos="3600"/>
        </w:tabs>
        <w:spacing w:after="0" w:line="240" w:lineRule="auto"/>
        <w:rPr>
          <w:rFonts w:ascii="Times New Roman" w:eastAsia="Times New Roman" w:hAnsi="Times New Roman" w:cs="Times New Roman"/>
          <w:b/>
          <w:sz w:val="28"/>
          <w:szCs w:val="28"/>
          <w:lang w:val="uk-UA" w:eastAsia="ru-RU"/>
        </w:rPr>
      </w:pPr>
      <w:r w:rsidRPr="00FB3C7E">
        <w:rPr>
          <w:rFonts w:ascii="Times New Roman" w:eastAsia="Times New Roman" w:hAnsi="Times New Roman" w:cs="Times New Roman"/>
          <w:b/>
          <w:sz w:val="28"/>
          <w:szCs w:val="28"/>
          <w:lang w:val="uk-UA" w:eastAsia="ru-RU"/>
        </w:rPr>
        <w:t>за 9 місяців 2019 року</w:t>
      </w:r>
    </w:p>
    <w:p w:rsidR="00FB3C7E" w:rsidRPr="00FB3C7E" w:rsidRDefault="00FB3C7E" w:rsidP="00FB3C7E">
      <w:pPr>
        <w:tabs>
          <w:tab w:val="left" w:pos="3600"/>
        </w:tabs>
        <w:spacing w:after="0" w:line="240" w:lineRule="auto"/>
        <w:jc w:val="both"/>
        <w:rPr>
          <w:rFonts w:ascii="Times New Roman" w:eastAsia="Times New Roman" w:hAnsi="Times New Roman" w:cs="Times New Roman"/>
          <w:b/>
          <w:sz w:val="24"/>
          <w:szCs w:val="24"/>
          <w:lang w:val="uk-UA" w:eastAsia="ru-RU"/>
        </w:rPr>
      </w:pPr>
      <w:r w:rsidRPr="00FB3C7E">
        <w:rPr>
          <w:rFonts w:ascii="Times New Roman" w:eastAsia="Times New Roman" w:hAnsi="Times New Roman" w:cs="Times New Roman"/>
          <w:b/>
          <w:sz w:val="24"/>
          <w:szCs w:val="24"/>
          <w:lang w:val="uk-UA" w:eastAsia="ru-RU"/>
        </w:rPr>
        <w:t xml:space="preserve">             </w:t>
      </w:r>
    </w:p>
    <w:p w:rsidR="00FB3C7E" w:rsidRPr="00FB3C7E" w:rsidRDefault="00FB3C7E" w:rsidP="00FB3C7E">
      <w:pPr>
        <w:tabs>
          <w:tab w:val="left" w:pos="3600"/>
        </w:tabs>
        <w:spacing w:after="0" w:line="240" w:lineRule="auto"/>
        <w:jc w:val="both"/>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Заслухавши інформацію начальника фінансово-господарського відділу  - головного бухгалтера виконавчого комітету міської ради Омельченко Я.С. про виконання місцевого бюджету міста Попасна за 9 місяців 2019 року,  виконавчий комітет Попаснянської міської ради визначає,  що поповнення доходної частини загального фонду міського бюджету за звітний період становило 102,47%  до планових показників без урахування субвенцій та дотацій. О</w:t>
      </w:r>
      <w:r w:rsidRPr="00FB3C7E">
        <w:rPr>
          <w:rFonts w:ascii="Times New Roman" w:eastAsia="Times New Roman" w:hAnsi="Times New Roman" w:cs="Times New Roman"/>
          <w:color w:val="000000"/>
          <w:sz w:val="28"/>
          <w:szCs w:val="28"/>
          <w:shd w:val="clear" w:color="auto" w:fill="FFFFFF"/>
          <w:lang w:val="uk-UA" w:eastAsia="ru-RU"/>
        </w:rPr>
        <w:t>рендна плата за землю з фізичних осіб та податок на нерухомість сплачується в дуже малій частині від фактичної бази оподаткування  на підставі внесених змін до Податкового кодексу про відтермінування сплати податків в зоні проведення бойових дій, що призвело до значного зменшення надходжень міського бюджету взагалі. Це значно не впливає на виконання видаткової частини бюджету, оскільки ці податки навіть не нараховуються податковою інспекцією, та не були враховані в повній мірі при плануванні бюджету.</w:t>
      </w:r>
      <w:r w:rsidRPr="00FB3C7E">
        <w:rPr>
          <w:rFonts w:ascii="Times New Roman" w:eastAsia="Times New Roman" w:hAnsi="Times New Roman" w:cs="Times New Roman"/>
          <w:sz w:val="28"/>
          <w:szCs w:val="28"/>
          <w:lang w:val="uk-UA" w:eastAsia="ru-RU"/>
        </w:rPr>
        <w:t xml:space="preserve">  Перевиконання  деяких податкових надходжень склалося за рахунок позитивного економічного розвитку території, що призвело до збільшення єдиного податку з юридичних осіб - 106%.  Збільшення обсягу реалізації підакцизних товарів, та розрахунок  надходжень частки акцизного збору по пальному також позитивно вплинули на формування доходної частини міського бюджету.</w:t>
      </w:r>
    </w:p>
    <w:p w:rsidR="00FB3C7E" w:rsidRPr="00FB3C7E" w:rsidRDefault="00FB3C7E" w:rsidP="00FB3C7E">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Фінансування видатків розпорядників та одержувачів  коштів, у відповідності до запланованих призначень на звітний період, виконувалось з урахуванням фінансової спроможності установи та першочергової необхідності. Захищені статті видатків покриті у повному  обсязі. </w:t>
      </w:r>
    </w:p>
    <w:p w:rsidR="00FB3C7E" w:rsidRPr="00FB3C7E" w:rsidRDefault="00FB3C7E" w:rsidP="00FB3C7E">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Організація виконання місцевого бюджету за 9 місяців 2019 року здійснювалась з дотриманням вимог Бюджетного Кодексу України  та у відповідності до рішення міської ради  від 21  грудня  2018 року  № 101/3 «Про місцевий бюджет міста Попасна на 2019 рік» (зі змінами). </w:t>
      </w:r>
    </w:p>
    <w:p w:rsidR="00FB3C7E" w:rsidRPr="00FB3C7E" w:rsidRDefault="00FB3C7E" w:rsidP="00FB3C7E">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За звітний період всього отримано доходів по загальному фонду місцевого бюджету 20690,524 тис. грн, у тому числі по місцевим податкам та зборам надійшло 14366,411 тис. грн., без урахування трансфертів. </w:t>
      </w:r>
    </w:p>
    <w:p w:rsidR="00FB3C7E" w:rsidRPr="00FB3C7E" w:rsidRDefault="00FB3C7E" w:rsidP="00FB3C7E">
      <w:pPr>
        <w:spacing w:after="0" w:line="240" w:lineRule="auto"/>
        <w:jc w:val="both"/>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Видаткова частина міського бюджету по загальному фонду за 9 місяців 2019 року виконана на 82%, по спеціальному фонду на 77,7%. </w:t>
      </w:r>
    </w:p>
    <w:p w:rsidR="00FB3C7E" w:rsidRPr="00FB3C7E" w:rsidRDefault="00FB3C7E" w:rsidP="00FB3C7E">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lastRenderedPageBreak/>
        <w:t xml:space="preserve">За звітний період  забезпечено фінансування поточного фонду оплати праці працівників бюджетних установ,  оплату енергоносіїв та інших захищених статей видатків, які фінансуються з міського бюджету.  </w:t>
      </w:r>
    </w:p>
    <w:p w:rsidR="00FB3C7E" w:rsidRPr="00FB3C7E" w:rsidRDefault="00FB3C7E" w:rsidP="00FB3C7E">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Згідно з  частиною 4 статті 80 Бюджетного Кодексу України, статтею 52 Закону України «Про місцеве самоврядування в Україні»,  виконавчий комітет Попаснянської міської ради</w:t>
      </w:r>
    </w:p>
    <w:p w:rsidR="00FB3C7E" w:rsidRPr="00FB3C7E" w:rsidRDefault="00FB3C7E" w:rsidP="00FB3C7E">
      <w:pPr>
        <w:tabs>
          <w:tab w:val="left" w:pos="3600"/>
        </w:tabs>
        <w:spacing w:after="0" w:line="240" w:lineRule="auto"/>
        <w:ind w:firstLine="567"/>
        <w:jc w:val="both"/>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ind w:firstLine="1134"/>
        <w:rPr>
          <w:rFonts w:ascii="Times New Roman" w:eastAsia="Times New Roman" w:hAnsi="Times New Roman" w:cs="Times New Roman"/>
          <w:b/>
          <w:sz w:val="28"/>
          <w:szCs w:val="28"/>
          <w:lang w:val="uk-UA" w:eastAsia="ru-RU"/>
        </w:rPr>
      </w:pPr>
      <w:r w:rsidRPr="00FB3C7E">
        <w:rPr>
          <w:rFonts w:ascii="Times New Roman" w:eastAsia="Times New Roman" w:hAnsi="Times New Roman" w:cs="Times New Roman"/>
          <w:sz w:val="28"/>
          <w:szCs w:val="28"/>
          <w:lang w:val="uk-UA" w:eastAsia="ru-RU"/>
        </w:rPr>
        <w:t xml:space="preserve">  </w:t>
      </w:r>
      <w:r w:rsidRPr="00FB3C7E">
        <w:rPr>
          <w:rFonts w:ascii="Times New Roman" w:eastAsia="Times New Roman" w:hAnsi="Times New Roman" w:cs="Times New Roman"/>
          <w:b/>
          <w:sz w:val="28"/>
          <w:szCs w:val="28"/>
          <w:lang w:val="uk-UA" w:eastAsia="ru-RU"/>
        </w:rPr>
        <w:t xml:space="preserve">ВИРІШИВ:   </w:t>
      </w:r>
    </w:p>
    <w:p w:rsidR="00FB3C7E" w:rsidRPr="00FB3C7E" w:rsidRDefault="00FB3C7E" w:rsidP="00FB3C7E">
      <w:pPr>
        <w:tabs>
          <w:tab w:val="left" w:pos="3600"/>
        </w:tabs>
        <w:spacing w:after="0" w:line="240" w:lineRule="auto"/>
        <w:ind w:firstLine="1134"/>
        <w:rPr>
          <w:rFonts w:ascii="Times New Roman" w:eastAsia="Times New Roman" w:hAnsi="Times New Roman" w:cs="Times New Roman"/>
          <w:b/>
          <w:sz w:val="28"/>
          <w:szCs w:val="28"/>
          <w:lang w:val="uk-UA" w:eastAsia="ru-RU"/>
        </w:rPr>
      </w:pPr>
      <w:r w:rsidRPr="00FB3C7E">
        <w:rPr>
          <w:rFonts w:ascii="Times New Roman" w:eastAsia="Times New Roman" w:hAnsi="Times New Roman" w:cs="Times New Roman"/>
          <w:b/>
          <w:sz w:val="28"/>
          <w:szCs w:val="28"/>
          <w:lang w:val="uk-UA" w:eastAsia="ru-RU"/>
        </w:rPr>
        <w:t xml:space="preserve">  </w:t>
      </w:r>
    </w:p>
    <w:p w:rsidR="00FB3C7E" w:rsidRPr="00FB3C7E" w:rsidRDefault="00FB3C7E" w:rsidP="00FB3C7E">
      <w:pPr>
        <w:numPr>
          <w:ilvl w:val="0"/>
          <w:numId w:val="14"/>
        </w:numPr>
        <w:tabs>
          <w:tab w:val="left" w:pos="709"/>
        </w:tabs>
        <w:spacing w:after="0" w:line="240" w:lineRule="auto"/>
        <w:rPr>
          <w:rFonts w:ascii="Times New Roman" w:eastAsia="Times New Roman" w:hAnsi="Times New Roman" w:cs="Times New Roman"/>
          <w:b/>
          <w:sz w:val="28"/>
          <w:szCs w:val="28"/>
          <w:lang w:val="uk-UA" w:eastAsia="ru-RU"/>
        </w:rPr>
      </w:pPr>
      <w:r w:rsidRPr="00FB3C7E">
        <w:rPr>
          <w:rFonts w:ascii="Times New Roman" w:eastAsia="Times New Roman" w:hAnsi="Times New Roman" w:cs="Times New Roman"/>
          <w:sz w:val="28"/>
          <w:szCs w:val="28"/>
          <w:lang w:val="uk-UA" w:eastAsia="ru-RU"/>
        </w:rPr>
        <w:t>Інформацію про звіт щодо виконання   місцевого бюджету міста Попасна за 9 місяців 2019 року  взяти до відома (додатки 1, 2).</w:t>
      </w:r>
    </w:p>
    <w:p w:rsidR="00FB3C7E" w:rsidRPr="00FB3C7E" w:rsidRDefault="00FB3C7E" w:rsidP="00FB3C7E">
      <w:pPr>
        <w:numPr>
          <w:ilvl w:val="0"/>
          <w:numId w:val="14"/>
        </w:numPr>
        <w:tabs>
          <w:tab w:val="left" w:pos="709"/>
        </w:tabs>
        <w:spacing w:after="0" w:line="240" w:lineRule="auto"/>
        <w:rPr>
          <w:rFonts w:ascii="Times New Roman" w:eastAsia="Times New Roman" w:hAnsi="Times New Roman" w:cs="Times New Roman"/>
          <w:b/>
          <w:sz w:val="28"/>
          <w:szCs w:val="28"/>
          <w:lang w:val="uk-UA" w:eastAsia="ru-RU"/>
        </w:rPr>
      </w:pPr>
      <w:r w:rsidRPr="00FB3C7E">
        <w:rPr>
          <w:rFonts w:ascii="Times New Roman" w:eastAsia="Times New Roman" w:hAnsi="Times New Roman" w:cs="Times New Roman"/>
          <w:sz w:val="28"/>
          <w:szCs w:val="28"/>
          <w:lang w:val="uk-UA" w:eastAsia="ru-RU"/>
        </w:rPr>
        <w:t xml:space="preserve">Винести на розгляд сесії міської ради питання щодо затвердження звіту про виконання місцевого бюджету міста Попасна за 9 місяців 2019 року.  </w:t>
      </w:r>
    </w:p>
    <w:p w:rsidR="00FB3C7E" w:rsidRPr="00FB3C7E" w:rsidRDefault="00FB3C7E" w:rsidP="00FB3C7E">
      <w:pPr>
        <w:numPr>
          <w:ilvl w:val="0"/>
          <w:numId w:val="14"/>
        </w:numPr>
        <w:tabs>
          <w:tab w:val="left" w:pos="709"/>
        </w:tabs>
        <w:spacing w:after="0" w:line="240" w:lineRule="auto"/>
        <w:rPr>
          <w:rFonts w:ascii="Times New Roman" w:eastAsia="Times New Roman" w:hAnsi="Times New Roman" w:cs="Times New Roman"/>
          <w:b/>
          <w:sz w:val="28"/>
          <w:szCs w:val="28"/>
          <w:lang w:val="uk-UA" w:eastAsia="ru-RU"/>
        </w:rPr>
      </w:pPr>
      <w:r w:rsidRPr="00FB3C7E">
        <w:rPr>
          <w:rFonts w:ascii="Times New Roman" w:eastAsia="Times New Roman" w:hAnsi="Times New Roman" w:cs="Times New Roman"/>
          <w:sz w:val="28"/>
          <w:szCs w:val="28"/>
          <w:lang w:val="uk-UA" w:eastAsia="ru-RU"/>
        </w:rPr>
        <w:t>Контроль за виконанням  даного рішення залишаю за собою.</w:t>
      </w:r>
    </w:p>
    <w:p w:rsidR="00FB3C7E" w:rsidRPr="00FB3C7E" w:rsidRDefault="00FB3C7E" w:rsidP="00FB3C7E">
      <w:pPr>
        <w:tabs>
          <w:tab w:val="left" w:pos="3600"/>
        </w:tabs>
        <w:spacing w:after="0" w:line="240" w:lineRule="auto"/>
        <w:ind w:firstLine="1134"/>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ind w:firstLine="1134"/>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ind w:firstLine="1134"/>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ind w:firstLine="1134"/>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Міський голова                                                                Ю.І.Онищенко</w:t>
      </w: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0"/>
          <w:szCs w:val="20"/>
          <w:lang w:val="uk-UA" w:eastAsia="ru-RU"/>
        </w:rPr>
      </w:pPr>
      <w:r w:rsidRPr="00FB3C7E">
        <w:rPr>
          <w:rFonts w:ascii="Times New Roman" w:eastAsia="Times New Roman" w:hAnsi="Times New Roman" w:cs="Times New Roman"/>
          <w:sz w:val="20"/>
          <w:szCs w:val="20"/>
          <w:lang w:val="uk-UA" w:eastAsia="ru-RU"/>
        </w:rPr>
        <w:t xml:space="preserve"> </w:t>
      </w:r>
    </w:p>
    <w:p w:rsidR="00FB3C7E" w:rsidRPr="00FB3C7E" w:rsidRDefault="00FB3C7E" w:rsidP="00FB3C7E">
      <w:pPr>
        <w:tabs>
          <w:tab w:val="left" w:pos="3600"/>
        </w:tabs>
        <w:spacing w:after="0" w:line="240" w:lineRule="auto"/>
        <w:rPr>
          <w:rFonts w:ascii="Times New Roman" w:eastAsia="Times New Roman" w:hAnsi="Times New Roman" w:cs="Times New Roman"/>
          <w:sz w:val="20"/>
          <w:szCs w:val="20"/>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0"/>
          <w:szCs w:val="20"/>
          <w:lang w:val="uk-UA" w:eastAsia="ru-RU"/>
        </w:rPr>
      </w:pPr>
      <w:r w:rsidRPr="00FB3C7E">
        <w:rPr>
          <w:rFonts w:ascii="Times New Roman" w:eastAsia="Times New Roman" w:hAnsi="Times New Roman" w:cs="Times New Roman"/>
          <w:sz w:val="20"/>
          <w:szCs w:val="20"/>
          <w:lang w:val="uk-UA" w:eastAsia="ru-RU"/>
        </w:rPr>
        <w:t>Підготувала: Омельченко, 2-17-37</w:t>
      </w: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0"/>
          <w:szCs w:val="20"/>
          <w:lang w:val="uk-UA" w:eastAsia="ru-RU"/>
        </w:rPr>
        <w:lastRenderedPageBreak/>
        <w:t xml:space="preserve">                                                                                                                </w:t>
      </w:r>
      <w:r w:rsidRPr="00FB3C7E">
        <w:rPr>
          <w:rFonts w:ascii="Times New Roman" w:eastAsia="Times New Roman" w:hAnsi="Times New Roman" w:cs="Times New Roman"/>
          <w:sz w:val="28"/>
          <w:szCs w:val="28"/>
          <w:lang w:val="uk-UA" w:eastAsia="ru-RU"/>
        </w:rPr>
        <w:t>Додаток  1</w:t>
      </w: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до рішення виконкому</w:t>
      </w: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міської ради 25.10.2019 №</w:t>
      </w:r>
    </w:p>
    <w:p w:rsidR="00FB3C7E" w:rsidRPr="00FB3C7E" w:rsidRDefault="00FB3C7E" w:rsidP="00FB3C7E">
      <w:pPr>
        <w:tabs>
          <w:tab w:val="left" w:pos="3600"/>
        </w:tabs>
        <w:spacing w:after="0" w:line="240" w:lineRule="auto"/>
        <w:ind w:left="-567"/>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Виконання доходної частини  загального фонду місцевого бюджету</w:t>
      </w: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за 9 місяців 2019 року:</w:t>
      </w:r>
    </w:p>
    <w:tbl>
      <w:tblPr>
        <w:tblpPr w:leftFromText="180" w:rightFromText="180" w:vertAnchor="text" w:horzAnchor="page" w:tblpX="1732" w:tblpY="12"/>
        <w:tblW w:w="10083" w:type="dxa"/>
        <w:tblLook w:val="04A0" w:firstRow="1" w:lastRow="0" w:firstColumn="1" w:lastColumn="0" w:noHBand="0" w:noVBand="1"/>
      </w:tblPr>
      <w:tblGrid>
        <w:gridCol w:w="1109"/>
        <w:gridCol w:w="5710"/>
        <w:gridCol w:w="1276"/>
        <w:gridCol w:w="1134"/>
        <w:gridCol w:w="854"/>
      </w:tblGrid>
      <w:tr w:rsidR="00FB3C7E" w:rsidRPr="00FB3C7E" w:rsidTr="00B839E5">
        <w:trPr>
          <w:trHeight w:val="300"/>
        </w:trPr>
        <w:tc>
          <w:tcPr>
            <w:tcW w:w="1109" w:type="dxa"/>
            <w:vMerge w:val="restart"/>
            <w:tcBorders>
              <w:top w:val="single" w:sz="4" w:space="0" w:color="auto"/>
              <w:left w:val="single" w:sz="4" w:space="0" w:color="auto"/>
              <w:bottom w:val="single" w:sz="6" w:space="0" w:color="auto"/>
              <w:right w:val="single" w:sz="4" w:space="0" w:color="auto"/>
            </w:tcBorders>
            <w:shd w:val="clear" w:color="auto" w:fill="auto"/>
            <w:noWrap/>
            <w:vAlign w:val="center"/>
            <w:hideMark/>
          </w:tcPr>
          <w:p w:rsidR="00FB3C7E" w:rsidRPr="00FB3C7E" w:rsidRDefault="00FB3C7E" w:rsidP="00FB3C7E">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ККД</w:t>
            </w:r>
          </w:p>
        </w:tc>
        <w:tc>
          <w:tcPr>
            <w:tcW w:w="5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C7E" w:rsidRPr="00FB3C7E" w:rsidRDefault="00FB3C7E" w:rsidP="00FB3C7E">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Доходи</w:t>
            </w:r>
          </w:p>
        </w:tc>
        <w:tc>
          <w:tcPr>
            <w:tcW w:w="3264" w:type="dxa"/>
            <w:gridSpan w:val="3"/>
            <w:tcBorders>
              <w:top w:val="single" w:sz="4" w:space="0" w:color="auto"/>
              <w:left w:val="nil"/>
              <w:bottom w:val="single" w:sz="4" w:space="0" w:color="auto"/>
              <w:right w:val="single" w:sz="4" w:space="0" w:color="auto"/>
            </w:tcBorders>
            <w:shd w:val="clear" w:color="auto" w:fill="auto"/>
            <w:noWrap/>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грн.</w:t>
            </w:r>
          </w:p>
        </w:tc>
      </w:tr>
      <w:tr w:rsidR="00FB3C7E" w:rsidRPr="00FB3C7E" w:rsidTr="00B839E5">
        <w:trPr>
          <w:trHeight w:val="930"/>
        </w:trPr>
        <w:tc>
          <w:tcPr>
            <w:tcW w:w="1109" w:type="dxa"/>
            <w:vMerge/>
            <w:tcBorders>
              <w:top w:val="single" w:sz="6" w:space="0" w:color="auto"/>
              <w:left w:val="single" w:sz="4" w:space="0" w:color="auto"/>
              <w:bottom w:val="single" w:sz="6" w:space="0" w:color="auto"/>
              <w:right w:val="single" w:sz="4" w:space="0" w:color="auto"/>
            </w:tcBorders>
            <w:vAlign w:val="center"/>
            <w:hideMark/>
          </w:tcPr>
          <w:p w:rsidR="00FB3C7E" w:rsidRPr="00FB3C7E" w:rsidRDefault="00FB3C7E" w:rsidP="00FB3C7E">
            <w:pPr>
              <w:spacing w:after="0" w:line="240" w:lineRule="auto"/>
              <w:rPr>
                <w:rFonts w:ascii="Calibri" w:eastAsia="Times New Roman" w:hAnsi="Calibri" w:cs="Times New Roman"/>
                <w:b/>
                <w:bCs/>
                <w:color w:val="000000"/>
                <w:lang w:eastAsia="ru-RU"/>
              </w:rPr>
            </w:pPr>
          </w:p>
        </w:tc>
        <w:tc>
          <w:tcPr>
            <w:tcW w:w="5710" w:type="dxa"/>
            <w:vMerge/>
            <w:tcBorders>
              <w:top w:val="single" w:sz="4" w:space="0" w:color="auto"/>
              <w:left w:val="single" w:sz="4" w:space="0" w:color="auto"/>
              <w:bottom w:val="single" w:sz="4" w:space="0" w:color="auto"/>
              <w:right w:val="single" w:sz="4" w:space="0" w:color="auto"/>
            </w:tcBorders>
            <w:vAlign w:val="center"/>
            <w:hideMark/>
          </w:tcPr>
          <w:p w:rsidR="00FB3C7E" w:rsidRPr="00FB3C7E" w:rsidRDefault="00FB3C7E" w:rsidP="00FB3C7E">
            <w:pPr>
              <w:spacing w:after="0" w:line="240" w:lineRule="auto"/>
              <w:rPr>
                <w:rFonts w:ascii="Calibri" w:eastAsia="Times New Roman" w:hAnsi="Calibri" w:cs="Times New Roman"/>
                <w:b/>
                <w:bCs/>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B3C7E" w:rsidRPr="00FB3C7E" w:rsidRDefault="00FB3C7E" w:rsidP="00FB3C7E">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 xml:space="preserve"> Уточ.пл. на період</w:t>
            </w:r>
          </w:p>
        </w:tc>
        <w:tc>
          <w:tcPr>
            <w:tcW w:w="1134" w:type="dxa"/>
            <w:tcBorders>
              <w:top w:val="nil"/>
              <w:left w:val="nil"/>
              <w:bottom w:val="single" w:sz="4" w:space="0" w:color="auto"/>
              <w:right w:val="single" w:sz="4" w:space="0" w:color="auto"/>
            </w:tcBorders>
            <w:shd w:val="clear" w:color="auto" w:fill="auto"/>
            <w:vAlign w:val="center"/>
            <w:hideMark/>
          </w:tcPr>
          <w:p w:rsidR="00FB3C7E" w:rsidRPr="00FB3C7E" w:rsidRDefault="00FB3C7E" w:rsidP="00FB3C7E">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Факт</w:t>
            </w:r>
          </w:p>
        </w:tc>
        <w:tc>
          <w:tcPr>
            <w:tcW w:w="854" w:type="dxa"/>
            <w:tcBorders>
              <w:top w:val="nil"/>
              <w:left w:val="nil"/>
              <w:bottom w:val="single" w:sz="4" w:space="0" w:color="auto"/>
              <w:right w:val="single" w:sz="4" w:space="0" w:color="auto"/>
            </w:tcBorders>
            <w:shd w:val="clear" w:color="auto" w:fill="auto"/>
            <w:vAlign w:val="center"/>
            <w:hideMark/>
          </w:tcPr>
          <w:p w:rsidR="00FB3C7E" w:rsidRPr="00FB3C7E" w:rsidRDefault="00FB3C7E" w:rsidP="00FB3C7E">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 викон.</w:t>
            </w:r>
          </w:p>
        </w:tc>
      </w:tr>
      <w:tr w:rsidR="00FB3C7E" w:rsidRPr="00FB3C7E" w:rsidTr="00B839E5">
        <w:trPr>
          <w:trHeight w:val="6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11020200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Податок на прибуток підприємств та фінансових установ комунальної власності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340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346</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102</w:t>
            </w:r>
          </w:p>
        </w:tc>
      </w:tr>
      <w:tr w:rsidR="00FB3C7E" w:rsidRPr="00FB3C7E" w:rsidTr="00B839E5">
        <w:trPr>
          <w:trHeight w:val="6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13030100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Рентна плата за користування надрами для видобування корисних копалин загальнодержавного значення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7026</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3776,54</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54</w:t>
            </w:r>
          </w:p>
        </w:tc>
      </w:tr>
      <w:tr w:rsidR="00FB3C7E" w:rsidRPr="00FB3C7E" w:rsidTr="00B839E5">
        <w:trPr>
          <w:trHeight w:val="6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14021900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Акцизний податок з вироблених в Україні підакцизних товарів (Пальне)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106222</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143397,5</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135</w:t>
            </w:r>
          </w:p>
        </w:tc>
      </w:tr>
      <w:tr w:rsidR="00FB3C7E" w:rsidRPr="00FB3C7E" w:rsidTr="00B839E5">
        <w:trPr>
          <w:trHeight w:val="6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14031900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Акцизний податок з ввезених на митну територію України підакцизних товарів (Пальне)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413926</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605943,8</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146</w:t>
            </w:r>
          </w:p>
        </w:tc>
      </w:tr>
      <w:tr w:rsidR="00FB3C7E" w:rsidRPr="00FB3C7E" w:rsidTr="00B839E5">
        <w:trPr>
          <w:trHeight w:val="6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14040000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Акцизний податок з реалізації суб`єктами господарювання роздрібної торгівлі підакцизних товарів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758480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812143,8</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107</w:t>
            </w:r>
          </w:p>
        </w:tc>
      </w:tr>
      <w:tr w:rsidR="00FB3C7E" w:rsidRPr="00FB3C7E" w:rsidTr="00B839E5">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18010100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1275</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1569,37</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123</w:t>
            </w:r>
          </w:p>
        </w:tc>
      </w:tr>
      <w:tr w:rsidR="00FB3C7E" w:rsidRPr="00FB3C7E" w:rsidTr="00B839E5">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18010200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176</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176,92</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101</w:t>
            </w:r>
          </w:p>
        </w:tc>
      </w:tr>
      <w:tr w:rsidR="00FB3C7E" w:rsidRPr="00FB3C7E" w:rsidTr="00B839E5">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18010300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168</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167,67</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100</w:t>
            </w:r>
          </w:p>
        </w:tc>
      </w:tr>
      <w:tr w:rsidR="00FB3C7E" w:rsidRPr="00FB3C7E" w:rsidTr="00B839E5">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18010400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12288</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15385,83</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125</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18010500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Земельний податок з юридичних осіб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6213109</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6407277</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103</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18010600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Орендна плата з юридичних осіб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2319000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2325882</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100</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18010700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Земельний податок з фізичних осіб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880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1769,06</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201</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18010900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Орендна плата з фізичних осіб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270000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99399,81</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37</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18011000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Транспортний податок з фізичних осіб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20833,33</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18030100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Туристичний збір, сплачений юридичними особами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14486,24</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18050300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Єдиний податок з юридичних осіб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638586</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677057,9</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106</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18050400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Єдиний податок з фізичних осіб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2664039</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2591307</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97</w:t>
            </w:r>
          </w:p>
        </w:tc>
      </w:tr>
      <w:tr w:rsidR="00FB3C7E" w:rsidRPr="00FB3C7E" w:rsidTr="00B839E5">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21010300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3040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3040,69</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100</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21081100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Адміністративні штрафи та інші санкції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25175</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30296,83</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120</w:t>
            </w:r>
          </w:p>
        </w:tc>
      </w:tr>
      <w:tr w:rsidR="00FB3C7E" w:rsidRPr="00FB3C7E" w:rsidTr="00B839E5">
        <w:trPr>
          <w:trHeight w:val="9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21081500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Адміністративні штрафи та штрафні санкції за порушення законодавства у сфері виробництва та обігу алкогольних напоїв та тютюнових виробів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6800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6800</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100</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22012500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Плата за надання інших адміністративних послуг</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510624</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548923,3</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108</w:t>
            </w:r>
          </w:p>
        </w:tc>
      </w:tr>
      <w:tr w:rsidR="00FB3C7E" w:rsidRPr="00FB3C7E" w:rsidTr="00B839E5">
        <w:trPr>
          <w:trHeight w:val="300"/>
        </w:trPr>
        <w:tc>
          <w:tcPr>
            <w:tcW w:w="1109" w:type="dxa"/>
            <w:tcBorders>
              <w:top w:val="single" w:sz="6" w:space="0" w:color="auto"/>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22090000</w:t>
            </w:r>
          </w:p>
        </w:tc>
        <w:tc>
          <w:tcPr>
            <w:tcW w:w="5710"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Державне мито  </w:t>
            </w:r>
          </w:p>
        </w:tc>
        <w:tc>
          <w:tcPr>
            <w:tcW w:w="1276"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48500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36267,45</w:t>
            </w:r>
          </w:p>
        </w:tc>
        <w:tc>
          <w:tcPr>
            <w:tcW w:w="8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75</w:t>
            </w:r>
          </w:p>
        </w:tc>
      </w:tr>
      <w:tr w:rsidR="00FB3C7E" w:rsidRPr="00FB3C7E" w:rsidTr="00B839E5">
        <w:trPr>
          <w:trHeight w:val="900"/>
        </w:trPr>
        <w:tc>
          <w:tcPr>
            <w:tcW w:w="1109"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22090100</w:t>
            </w:r>
          </w:p>
        </w:tc>
        <w:tc>
          <w:tcPr>
            <w:tcW w:w="5710" w:type="dxa"/>
            <w:tcBorders>
              <w:top w:val="single" w:sz="4" w:space="0" w:color="auto"/>
              <w:left w:val="single" w:sz="6" w:space="0" w:color="auto"/>
              <w:bottom w:val="single" w:sz="6" w:space="0" w:color="auto"/>
              <w:right w:val="single" w:sz="6"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276"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26000</w:t>
            </w:r>
          </w:p>
        </w:tc>
        <w:tc>
          <w:tcPr>
            <w:tcW w:w="1134"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21357,45</w:t>
            </w:r>
          </w:p>
        </w:tc>
        <w:tc>
          <w:tcPr>
            <w:tcW w:w="854"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82</w:t>
            </w:r>
          </w:p>
        </w:tc>
      </w:tr>
      <w:tr w:rsidR="00FB3C7E" w:rsidRPr="00FB3C7E" w:rsidTr="00B839E5">
        <w:trPr>
          <w:trHeight w:val="900"/>
        </w:trPr>
        <w:tc>
          <w:tcPr>
            <w:tcW w:w="11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lastRenderedPageBreak/>
              <w:t>22090400</w:t>
            </w:r>
          </w:p>
        </w:tc>
        <w:tc>
          <w:tcPr>
            <w:tcW w:w="5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Державне мито, пов`язане з видачею та оформленням закордонних паспортів (посвідок) та паспортів громадян України  </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22500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14910</w:t>
            </w:r>
          </w:p>
        </w:tc>
        <w:tc>
          <w:tcPr>
            <w:tcW w:w="854"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66</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24060300</w:t>
            </w:r>
          </w:p>
        </w:tc>
        <w:tc>
          <w:tcPr>
            <w:tcW w:w="5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Інші надходження  </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745,76</w:t>
            </w:r>
          </w:p>
        </w:tc>
        <w:tc>
          <w:tcPr>
            <w:tcW w:w="854"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616</w:t>
            </w:r>
          </w:p>
        </w:tc>
      </w:tr>
      <w:tr w:rsidR="00FB3C7E" w:rsidRPr="00FB3C7E" w:rsidTr="00B839E5">
        <w:trPr>
          <w:trHeight w:val="1023"/>
        </w:trPr>
        <w:tc>
          <w:tcPr>
            <w:tcW w:w="11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24062200</w:t>
            </w:r>
          </w:p>
        </w:tc>
        <w:tc>
          <w:tcPr>
            <w:tcW w:w="5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(родючо</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19418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19418,39</w:t>
            </w:r>
          </w:p>
        </w:tc>
        <w:tc>
          <w:tcPr>
            <w:tcW w:w="854"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100</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41040000</w:t>
            </w:r>
          </w:p>
        </w:tc>
        <w:tc>
          <w:tcPr>
            <w:tcW w:w="5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Дотації з місцевих бюджетів іншим місцевим бюджетам</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6179710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6179710</w:t>
            </w:r>
          </w:p>
        </w:tc>
        <w:tc>
          <w:tcPr>
            <w:tcW w:w="854"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100</w:t>
            </w:r>
          </w:p>
        </w:tc>
      </w:tr>
      <w:tr w:rsidR="00FB3C7E" w:rsidRPr="00FB3C7E" w:rsidTr="00B839E5">
        <w:trPr>
          <w:trHeight w:val="300"/>
        </w:trPr>
        <w:tc>
          <w:tcPr>
            <w:tcW w:w="11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41040400</w:t>
            </w:r>
          </w:p>
        </w:tc>
        <w:tc>
          <w:tcPr>
            <w:tcW w:w="5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Інші дотації з місцевого бюджету</w:t>
            </w:r>
          </w:p>
        </w:tc>
        <w:tc>
          <w:tcPr>
            <w:tcW w:w="12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6179710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6179710</w:t>
            </w:r>
          </w:p>
        </w:tc>
        <w:tc>
          <w:tcPr>
            <w:tcW w:w="854"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100</w:t>
            </w:r>
          </w:p>
        </w:tc>
      </w:tr>
      <w:tr w:rsidR="00FB3C7E" w:rsidRPr="00FB3C7E" w:rsidTr="00B839E5">
        <w:trPr>
          <w:trHeight w:val="300"/>
        </w:trPr>
        <w:tc>
          <w:tcPr>
            <w:tcW w:w="1109"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41053900</w:t>
            </w:r>
          </w:p>
        </w:tc>
        <w:tc>
          <w:tcPr>
            <w:tcW w:w="5710" w:type="dxa"/>
            <w:tcBorders>
              <w:top w:val="single" w:sz="6" w:space="0" w:color="auto"/>
              <w:left w:val="single" w:sz="6" w:space="0" w:color="auto"/>
              <w:bottom w:val="single" w:sz="4" w:space="0" w:color="auto"/>
              <w:right w:val="single" w:sz="6"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Інші субвенції з місцевого бюджету</w:t>
            </w:r>
          </w:p>
        </w:tc>
        <w:tc>
          <w:tcPr>
            <w:tcW w:w="12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160592</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144403</w:t>
            </w:r>
          </w:p>
        </w:tc>
        <w:tc>
          <w:tcPr>
            <w:tcW w:w="854"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90</w:t>
            </w:r>
          </w:p>
        </w:tc>
      </w:tr>
      <w:tr w:rsidR="00FB3C7E" w:rsidRPr="00FB3C7E" w:rsidTr="00B839E5">
        <w:trPr>
          <w:trHeight w:val="300"/>
        </w:trPr>
        <w:tc>
          <w:tcPr>
            <w:tcW w:w="6819" w:type="dxa"/>
            <w:gridSpan w:val="2"/>
            <w:tcBorders>
              <w:top w:val="single" w:sz="6" w:space="0" w:color="auto"/>
              <w:left w:val="single" w:sz="4" w:space="0" w:color="auto"/>
              <w:bottom w:val="single" w:sz="4" w:space="0" w:color="auto"/>
              <w:right w:val="single" w:sz="6" w:space="0" w:color="auto"/>
            </w:tcBorders>
            <w:shd w:val="clear" w:color="auto" w:fill="auto"/>
            <w:noWrap/>
            <w:vAlign w:val="bottom"/>
          </w:tcPr>
          <w:p w:rsidR="00FB3C7E" w:rsidRPr="00FB3C7E" w:rsidRDefault="00FB3C7E" w:rsidP="00FB3C7E">
            <w:pPr>
              <w:spacing w:after="0" w:line="240" w:lineRule="auto"/>
              <w:rPr>
                <w:rFonts w:ascii="Calibri" w:eastAsia="Times New Roman" w:hAnsi="Calibri" w:cs="Times New Roman"/>
                <w:color w:val="000000"/>
                <w:lang w:val="uk-UA" w:eastAsia="ru-RU"/>
              </w:rPr>
            </w:pPr>
            <w:r w:rsidRPr="00FB3C7E">
              <w:rPr>
                <w:rFonts w:ascii="Calibri" w:eastAsia="Times New Roman" w:hAnsi="Calibri" w:cs="Times New Roman"/>
                <w:b/>
                <w:bCs/>
                <w:color w:val="000000"/>
                <w:lang w:eastAsia="ru-RU"/>
              </w:rPr>
              <w:t>Всього без урахування трансферт</w:t>
            </w:r>
            <w:r w:rsidRPr="00FB3C7E">
              <w:rPr>
                <w:rFonts w:ascii="Calibri" w:eastAsia="Times New Roman" w:hAnsi="Calibri" w:cs="Times New Roman"/>
                <w:b/>
                <w:bCs/>
                <w:color w:val="000000"/>
                <w:lang w:val="uk-UA" w:eastAsia="ru-RU"/>
              </w:rPr>
              <w:t>ів</w:t>
            </w:r>
          </w:p>
        </w:tc>
        <w:tc>
          <w:tcPr>
            <w:tcW w:w="1276" w:type="dxa"/>
            <w:tcBorders>
              <w:top w:val="single" w:sz="6" w:space="0" w:color="auto"/>
              <w:left w:val="single" w:sz="6" w:space="0" w:color="auto"/>
              <w:bottom w:val="single" w:sz="4" w:space="0" w:color="auto"/>
              <w:right w:val="single" w:sz="6" w:space="0" w:color="auto"/>
            </w:tcBorders>
            <w:shd w:val="clear" w:color="auto" w:fill="auto"/>
            <w:noWrap/>
            <w:vAlign w:val="bottom"/>
          </w:tcPr>
          <w:p w:rsidR="00FB3C7E" w:rsidRPr="00FB3C7E" w:rsidRDefault="00FB3C7E" w:rsidP="00FB3C7E">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14019193</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bottom"/>
          </w:tcPr>
          <w:p w:rsidR="00FB3C7E" w:rsidRPr="00FB3C7E" w:rsidRDefault="00FB3C7E" w:rsidP="00FB3C7E">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14366412</w:t>
            </w:r>
          </w:p>
        </w:tc>
        <w:tc>
          <w:tcPr>
            <w:tcW w:w="854" w:type="dxa"/>
            <w:tcBorders>
              <w:top w:val="single" w:sz="6" w:space="0" w:color="auto"/>
              <w:left w:val="single" w:sz="6" w:space="0" w:color="auto"/>
              <w:bottom w:val="single" w:sz="4" w:space="0" w:color="auto"/>
              <w:right w:val="single" w:sz="4" w:space="0" w:color="auto"/>
            </w:tcBorders>
            <w:shd w:val="clear" w:color="auto" w:fill="auto"/>
            <w:noWrap/>
            <w:vAlign w:val="bottom"/>
          </w:tcPr>
          <w:p w:rsidR="00FB3C7E" w:rsidRPr="00FB3C7E" w:rsidRDefault="00FB3C7E" w:rsidP="00FB3C7E">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102,48</w:t>
            </w:r>
          </w:p>
        </w:tc>
      </w:tr>
      <w:tr w:rsidR="00FB3C7E" w:rsidRPr="00FB3C7E" w:rsidTr="00B839E5">
        <w:trPr>
          <w:trHeight w:val="300"/>
        </w:trPr>
        <w:tc>
          <w:tcPr>
            <w:tcW w:w="6819" w:type="dxa"/>
            <w:gridSpan w:val="2"/>
            <w:tcBorders>
              <w:top w:val="single" w:sz="6" w:space="0" w:color="auto"/>
              <w:left w:val="single" w:sz="4" w:space="0" w:color="auto"/>
              <w:bottom w:val="single" w:sz="4" w:space="0" w:color="auto"/>
              <w:right w:val="single" w:sz="6" w:space="0" w:color="auto"/>
            </w:tcBorders>
            <w:shd w:val="clear" w:color="auto" w:fill="auto"/>
            <w:noWrap/>
            <w:vAlign w:val="bottom"/>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b/>
                <w:bCs/>
                <w:color w:val="000000"/>
                <w:lang w:eastAsia="ru-RU"/>
              </w:rPr>
              <w:t>Всього</w:t>
            </w:r>
          </w:p>
        </w:tc>
        <w:tc>
          <w:tcPr>
            <w:tcW w:w="1276" w:type="dxa"/>
            <w:tcBorders>
              <w:top w:val="single" w:sz="6" w:space="0" w:color="auto"/>
              <w:left w:val="single" w:sz="6" w:space="0" w:color="auto"/>
              <w:bottom w:val="single" w:sz="4" w:space="0" w:color="auto"/>
              <w:right w:val="single" w:sz="6" w:space="0" w:color="auto"/>
            </w:tcBorders>
            <w:shd w:val="clear" w:color="auto" w:fill="auto"/>
            <w:noWrap/>
            <w:vAlign w:val="bottom"/>
          </w:tcPr>
          <w:p w:rsidR="00FB3C7E" w:rsidRPr="00FB3C7E" w:rsidRDefault="00FB3C7E" w:rsidP="00FB3C7E">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20359495</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bottom"/>
          </w:tcPr>
          <w:p w:rsidR="00FB3C7E" w:rsidRPr="00FB3C7E" w:rsidRDefault="00FB3C7E" w:rsidP="00FB3C7E">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20690525</w:t>
            </w:r>
          </w:p>
        </w:tc>
        <w:tc>
          <w:tcPr>
            <w:tcW w:w="854" w:type="dxa"/>
            <w:tcBorders>
              <w:top w:val="single" w:sz="6" w:space="0" w:color="auto"/>
              <w:left w:val="single" w:sz="6" w:space="0" w:color="auto"/>
              <w:bottom w:val="single" w:sz="4" w:space="0" w:color="auto"/>
              <w:right w:val="single" w:sz="4" w:space="0" w:color="auto"/>
            </w:tcBorders>
            <w:shd w:val="clear" w:color="auto" w:fill="auto"/>
            <w:noWrap/>
            <w:vAlign w:val="bottom"/>
          </w:tcPr>
          <w:p w:rsidR="00FB3C7E" w:rsidRPr="00FB3C7E" w:rsidRDefault="00FB3C7E" w:rsidP="00FB3C7E">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101,63</w:t>
            </w:r>
          </w:p>
        </w:tc>
      </w:tr>
    </w:tbl>
    <w:p w:rsidR="00FB3C7E" w:rsidRPr="00FB3C7E" w:rsidRDefault="00FB3C7E" w:rsidP="00FB3C7E">
      <w:pPr>
        <w:tabs>
          <w:tab w:val="left" w:pos="3600"/>
        </w:tabs>
        <w:spacing w:after="0" w:line="240" w:lineRule="auto"/>
        <w:ind w:left="-567"/>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ind w:left="-567"/>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Виконання доходної частини  спеціального фонду місцевого бюджету</w:t>
      </w: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за 9 місяців 2019 року:</w:t>
      </w:r>
    </w:p>
    <w:tbl>
      <w:tblPr>
        <w:tblpPr w:leftFromText="180" w:rightFromText="180" w:vertAnchor="text" w:horzAnchor="page" w:tblpX="245" w:tblpY="241"/>
        <w:tblW w:w="11250" w:type="dxa"/>
        <w:tblLook w:val="04A0" w:firstRow="1" w:lastRow="0" w:firstColumn="1" w:lastColumn="0" w:noHBand="0" w:noVBand="1"/>
      </w:tblPr>
      <w:tblGrid>
        <w:gridCol w:w="1109"/>
        <w:gridCol w:w="4576"/>
        <w:gridCol w:w="1134"/>
        <w:gridCol w:w="1134"/>
        <w:gridCol w:w="1134"/>
        <w:gridCol w:w="1109"/>
        <w:gridCol w:w="1054"/>
      </w:tblGrid>
      <w:tr w:rsidR="00FB3C7E" w:rsidRPr="00FB3C7E" w:rsidTr="00F30818">
        <w:trPr>
          <w:trHeight w:val="300"/>
        </w:trPr>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C7E" w:rsidRPr="00FB3C7E" w:rsidRDefault="00FB3C7E" w:rsidP="00F30818">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КК</w:t>
            </w:r>
            <w:bookmarkStart w:id="0" w:name="_GoBack"/>
            <w:bookmarkEnd w:id="0"/>
            <w:r w:rsidRPr="00FB3C7E">
              <w:rPr>
                <w:rFonts w:ascii="Calibri" w:eastAsia="Times New Roman" w:hAnsi="Calibri" w:cs="Times New Roman"/>
                <w:b/>
                <w:bCs/>
                <w:color w:val="000000"/>
                <w:lang w:eastAsia="ru-RU"/>
              </w:rPr>
              <w:t>Д</w:t>
            </w:r>
          </w:p>
        </w:tc>
        <w:tc>
          <w:tcPr>
            <w:tcW w:w="4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C7E" w:rsidRPr="00FB3C7E" w:rsidRDefault="00FB3C7E" w:rsidP="00F30818">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Доходи</w:t>
            </w:r>
          </w:p>
        </w:tc>
        <w:tc>
          <w:tcPr>
            <w:tcW w:w="5565" w:type="dxa"/>
            <w:gridSpan w:val="5"/>
            <w:tcBorders>
              <w:top w:val="single" w:sz="4" w:space="0" w:color="auto"/>
              <w:left w:val="nil"/>
              <w:bottom w:val="single" w:sz="4" w:space="0" w:color="auto"/>
              <w:right w:val="single" w:sz="4" w:space="0" w:color="auto"/>
            </w:tcBorders>
            <w:shd w:val="clear" w:color="auto" w:fill="auto"/>
            <w:noWrap/>
            <w:vAlign w:val="center"/>
            <w:hideMark/>
          </w:tcPr>
          <w:p w:rsidR="00FB3C7E" w:rsidRPr="00FB3C7E" w:rsidRDefault="00FB3C7E" w:rsidP="00F30818">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м.Попасна</w:t>
            </w:r>
          </w:p>
        </w:tc>
      </w:tr>
      <w:tr w:rsidR="00FB3C7E" w:rsidRPr="00FB3C7E" w:rsidTr="00F30818">
        <w:trPr>
          <w:trHeight w:val="90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FB3C7E" w:rsidRPr="00FB3C7E" w:rsidRDefault="00FB3C7E" w:rsidP="00F30818">
            <w:pPr>
              <w:spacing w:after="0" w:line="240" w:lineRule="auto"/>
              <w:rPr>
                <w:rFonts w:ascii="Calibri" w:eastAsia="Times New Roman" w:hAnsi="Calibri" w:cs="Times New Roman"/>
                <w:b/>
                <w:bCs/>
                <w:color w:val="000000"/>
                <w:lang w:eastAsia="ru-RU"/>
              </w:rPr>
            </w:pPr>
          </w:p>
        </w:tc>
        <w:tc>
          <w:tcPr>
            <w:tcW w:w="4576" w:type="dxa"/>
            <w:vMerge/>
            <w:tcBorders>
              <w:top w:val="single" w:sz="4" w:space="0" w:color="auto"/>
              <w:left w:val="single" w:sz="4" w:space="0" w:color="auto"/>
              <w:bottom w:val="single" w:sz="4" w:space="0" w:color="auto"/>
              <w:right w:val="single" w:sz="4" w:space="0" w:color="auto"/>
            </w:tcBorders>
            <w:vAlign w:val="center"/>
            <w:hideMark/>
          </w:tcPr>
          <w:p w:rsidR="00FB3C7E" w:rsidRPr="00FB3C7E" w:rsidRDefault="00FB3C7E" w:rsidP="00F30818">
            <w:pPr>
              <w:spacing w:after="0" w:line="240" w:lineRule="auto"/>
              <w:rPr>
                <w:rFonts w:ascii="Calibri" w:eastAsia="Times New Roman" w:hAnsi="Calibri"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B3C7E" w:rsidRPr="00FB3C7E" w:rsidRDefault="00FB3C7E" w:rsidP="00F30818">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 xml:space="preserve"> План на рік</w:t>
            </w:r>
          </w:p>
        </w:tc>
        <w:tc>
          <w:tcPr>
            <w:tcW w:w="1134" w:type="dxa"/>
            <w:tcBorders>
              <w:top w:val="nil"/>
              <w:left w:val="nil"/>
              <w:bottom w:val="single" w:sz="4" w:space="0" w:color="auto"/>
              <w:right w:val="single" w:sz="4" w:space="0" w:color="auto"/>
            </w:tcBorders>
            <w:shd w:val="clear" w:color="auto" w:fill="auto"/>
            <w:vAlign w:val="center"/>
            <w:hideMark/>
          </w:tcPr>
          <w:p w:rsidR="00FB3C7E" w:rsidRPr="00FB3C7E" w:rsidRDefault="00FB3C7E" w:rsidP="00F30818">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 xml:space="preserve"> Уточн. план на рік</w:t>
            </w:r>
          </w:p>
        </w:tc>
        <w:tc>
          <w:tcPr>
            <w:tcW w:w="1134" w:type="dxa"/>
            <w:tcBorders>
              <w:top w:val="nil"/>
              <w:left w:val="nil"/>
              <w:bottom w:val="single" w:sz="4" w:space="0" w:color="auto"/>
              <w:right w:val="single" w:sz="4" w:space="0" w:color="auto"/>
            </w:tcBorders>
            <w:shd w:val="clear" w:color="auto" w:fill="auto"/>
            <w:vAlign w:val="center"/>
            <w:hideMark/>
          </w:tcPr>
          <w:p w:rsidR="00FB3C7E" w:rsidRPr="00FB3C7E" w:rsidRDefault="00FB3C7E" w:rsidP="00F30818">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 xml:space="preserve"> Уточ.пл. на період</w:t>
            </w:r>
          </w:p>
        </w:tc>
        <w:tc>
          <w:tcPr>
            <w:tcW w:w="1109" w:type="dxa"/>
            <w:tcBorders>
              <w:top w:val="nil"/>
              <w:left w:val="nil"/>
              <w:bottom w:val="single" w:sz="4" w:space="0" w:color="auto"/>
              <w:right w:val="single" w:sz="4" w:space="0" w:color="auto"/>
            </w:tcBorders>
            <w:shd w:val="clear" w:color="auto" w:fill="auto"/>
            <w:vAlign w:val="center"/>
            <w:hideMark/>
          </w:tcPr>
          <w:p w:rsidR="00FB3C7E" w:rsidRPr="00FB3C7E" w:rsidRDefault="00FB3C7E" w:rsidP="00F30818">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Факт</w:t>
            </w:r>
          </w:p>
        </w:tc>
        <w:tc>
          <w:tcPr>
            <w:tcW w:w="1054" w:type="dxa"/>
            <w:tcBorders>
              <w:top w:val="nil"/>
              <w:left w:val="nil"/>
              <w:bottom w:val="single" w:sz="4" w:space="0" w:color="auto"/>
              <w:right w:val="single" w:sz="4" w:space="0" w:color="auto"/>
            </w:tcBorders>
            <w:shd w:val="clear" w:color="auto" w:fill="auto"/>
            <w:vAlign w:val="center"/>
            <w:hideMark/>
          </w:tcPr>
          <w:p w:rsidR="00FB3C7E" w:rsidRPr="00FB3C7E" w:rsidRDefault="00FB3C7E" w:rsidP="00F30818">
            <w:pPr>
              <w:spacing w:after="0" w:line="240" w:lineRule="auto"/>
              <w:jc w:val="center"/>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 викон.</w:t>
            </w:r>
          </w:p>
        </w:tc>
      </w:tr>
      <w:tr w:rsidR="00FB3C7E" w:rsidRPr="00FB3C7E" w:rsidTr="00F30818">
        <w:trPr>
          <w:trHeight w:val="759"/>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19010100</w:t>
            </w:r>
          </w:p>
        </w:tc>
        <w:tc>
          <w:tcPr>
            <w:tcW w:w="4576"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30818">
            <w:pPr>
              <w:spacing w:after="0" w:line="240" w:lineRule="auto"/>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11000</w:t>
            </w:r>
          </w:p>
        </w:tc>
        <w:tc>
          <w:tcPr>
            <w:tcW w:w="110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34432,37</w:t>
            </w:r>
          </w:p>
        </w:tc>
        <w:tc>
          <w:tcPr>
            <w:tcW w:w="10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313</w:t>
            </w:r>
          </w:p>
        </w:tc>
      </w:tr>
      <w:tr w:rsidR="00FB3C7E" w:rsidRPr="00FB3C7E" w:rsidTr="00F30818">
        <w:trPr>
          <w:trHeight w:val="6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19010200</w:t>
            </w:r>
          </w:p>
        </w:tc>
        <w:tc>
          <w:tcPr>
            <w:tcW w:w="4576"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30818">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Надходження від скидів забруднюючих речовин безпосередньо у водні об`єкти </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0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3841,64</w:t>
            </w:r>
          </w:p>
        </w:tc>
        <w:tc>
          <w:tcPr>
            <w:tcW w:w="10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r>
      <w:tr w:rsidR="00FB3C7E" w:rsidRPr="00FB3C7E" w:rsidTr="00F30818">
        <w:trPr>
          <w:trHeight w:val="96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19010300</w:t>
            </w:r>
          </w:p>
        </w:tc>
        <w:tc>
          <w:tcPr>
            <w:tcW w:w="4576"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30818">
            <w:pPr>
              <w:spacing w:after="0" w:line="240" w:lineRule="auto"/>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11000</w:t>
            </w:r>
          </w:p>
        </w:tc>
        <w:tc>
          <w:tcPr>
            <w:tcW w:w="110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-7849,22</w:t>
            </w:r>
          </w:p>
        </w:tc>
        <w:tc>
          <w:tcPr>
            <w:tcW w:w="10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-71</w:t>
            </w:r>
          </w:p>
        </w:tc>
      </w:tr>
      <w:tr w:rsidR="00FB3C7E" w:rsidRPr="00FB3C7E" w:rsidTr="00F30818">
        <w:trPr>
          <w:trHeight w:val="974"/>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24062100</w:t>
            </w:r>
          </w:p>
        </w:tc>
        <w:tc>
          <w:tcPr>
            <w:tcW w:w="4576"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30818">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0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229,66</w:t>
            </w:r>
          </w:p>
        </w:tc>
        <w:tc>
          <w:tcPr>
            <w:tcW w:w="10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r>
      <w:tr w:rsidR="00FB3C7E" w:rsidRPr="00FB3C7E" w:rsidTr="00F30818">
        <w:trPr>
          <w:trHeight w:val="6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24170000</w:t>
            </w:r>
          </w:p>
        </w:tc>
        <w:tc>
          <w:tcPr>
            <w:tcW w:w="4576"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30818">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Надходження коштів пайової участі у розвитку інфраструктури населеного пункту</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0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18500</w:t>
            </w:r>
          </w:p>
        </w:tc>
        <w:tc>
          <w:tcPr>
            <w:tcW w:w="10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r>
      <w:tr w:rsidR="00FB3C7E" w:rsidRPr="00FB3C7E" w:rsidTr="00F30818">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25010300</w:t>
            </w:r>
          </w:p>
        </w:tc>
        <w:tc>
          <w:tcPr>
            <w:tcW w:w="4576"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30818">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Плата за оренду майна бюджетних установ  </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15000</w:t>
            </w:r>
          </w:p>
        </w:tc>
        <w:tc>
          <w:tcPr>
            <w:tcW w:w="110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11217,74</w:t>
            </w:r>
          </w:p>
        </w:tc>
        <w:tc>
          <w:tcPr>
            <w:tcW w:w="10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val="uk-UA" w:eastAsia="ru-RU"/>
              </w:rPr>
            </w:pPr>
            <w:r w:rsidRPr="00FB3C7E">
              <w:rPr>
                <w:rFonts w:ascii="Calibri" w:eastAsia="Times New Roman" w:hAnsi="Calibri" w:cs="Times New Roman"/>
                <w:color w:val="000000"/>
                <w:lang w:eastAsia="ru-RU"/>
              </w:rPr>
              <w:t>74</w:t>
            </w:r>
          </w:p>
        </w:tc>
      </w:tr>
      <w:tr w:rsidR="00FB3C7E" w:rsidRPr="00FB3C7E" w:rsidTr="00F30818">
        <w:trPr>
          <w:trHeight w:val="1101"/>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25020200</w:t>
            </w:r>
          </w:p>
        </w:tc>
        <w:tc>
          <w:tcPr>
            <w:tcW w:w="4576"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30818">
            <w:pPr>
              <w:spacing w:after="0" w:line="240" w:lineRule="auto"/>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1037378</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778033,4</w:t>
            </w:r>
          </w:p>
        </w:tc>
        <w:tc>
          <w:tcPr>
            <w:tcW w:w="110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1039390</w:t>
            </w:r>
          </w:p>
        </w:tc>
        <w:tc>
          <w:tcPr>
            <w:tcW w:w="10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133</w:t>
            </w:r>
          </w:p>
        </w:tc>
      </w:tr>
      <w:tr w:rsidR="00FB3C7E" w:rsidRPr="00FB3C7E" w:rsidTr="00F30818">
        <w:trPr>
          <w:trHeight w:val="1128"/>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33010100</w:t>
            </w:r>
          </w:p>
        </w:tc>
        <w:tc>
          <w:tcPr>
            <w:tcW w:w="4576"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30818">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Кошти від продажу земельних ділянок несільськогосподарського призначення, що перебувають у державній або комунальній власності</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c>
          <w:tcPr>
            <w:tcW w:w="110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120866</w:t>
            </w:r>
          </w:p>
        </w:tc>
        <w:tc>
          <w:tcPr>
            <w:tcW w:w="10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w:t>
            </w:r>
          </w:p>
        </w:tc>
      </w:tr>
      <w:tr w:rsidR="00FB3C7E" w:rsidRPr="00FB3C7E" w:rsidTr="00F30818">
        <w:trPr>
          <w:trHeight w:val="6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41050000</w:t>
            </w:r>
          </w:p>
        </w:tc>
        <w:tc>
          <w:tcPr>
            <w:tcW w:w="4576"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30818">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Субвенції з місцевих бюджетів іншим місцевим бюджетам</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3288277</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12843774</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12843774</w:t>
            </w:r>
          </w:p>
        </w:tc>
        <w:tc>
          <w:tcPr>
            <w:tcW w:w="110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12843774</w:t>
            </w:r>
          </w:p>
        </w:tc>
        <w:tc>
          <w:tcPr>
            <w:tcW w:w="10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100</w:t>
            </w:r>
          </w:p>
        </w:tc>
      </w:tr>
      <w:tr w:rsidR="00FB3C7E" w:rsidRPr="00FB3C7E" w:rsidTr="00F30818">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41053900</w:t>
            </w:r>
          </w:p>
        </w:tc>
        <w:tc>
          <w:tcPr>
            <w:tcW w:w="4576"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30818">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Інші субвенції з місцевого бюджету</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3288277</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12843774</w:t>
            </w:r>
          </w:p>
        </w:tc>
        <w:tc>
          <w:tcPr>
            <w:tcW w:w="113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12843774</w:t>
            </w:r>
          </w:p>
        </w:tc>
        <w:tc>
          <w:tcPr>
            <w:tcW w:w="110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12843774</w:t>
            </w:r>
          </w:p>
        </w:tc>
        <w:tc>
          <w:tcPr>
            <w:tcW w:w="1054"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30818">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100</w:t>
            </w:r>
          </w:p>
        </w:tc>
      </w:tr>
      <w:tr w:rsidR="00FB3C7E" w:rsidRPr="00FB3C7E" w:rsidTr="00F30818">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B3C7E" w:rsidRPr="00FB3C7E" w:rsidRDefault="00FB3C7E" w:rsidP="00F30818">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Всього без урахування трансферт</w:t>
            </w:r>
          </w:p>
        </w:tc>
        <w:tc>
          <w:tcPr>
            <w:tcW w:w="1134"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30818">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50000</w:t>
            </w:r>
          </w:p>
        </w:tc>
        <w:tc>
          <w:tcPr>
            <w:tcW w:w="1134"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30818">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1087378</w:t>
            </w:r>
          </w:p>
        </w:tc>
        <w:tc>
          <w:tcPr>
            <w:tcW w:w="1134"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30818">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815033,4</w:t>
            </w:r>
          </w:p>
        </w:tc>
        <w:tc>
          <w:tcPr>
            <w:tcW w:w="110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30818">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1220628</w:t>
            </w:r>
          </w:p>
        </w:tc>
        <w:tc>
          <w:tcPr>
            <w:tcW w:w="1054"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30818">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149,76</w:t>
            </w:r>
          </w:p>
        </w:tc>
      </w:tr>
      <w:tr w:rsidR="00FB3C7E" w:rsidRPr="00FB3C7E" w:rsidTr="00F30818">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B3C7E" w:rsidRPr="00FB3C7E" w:rsidRDefault="00FB3C7E" w:rsidP="00F30818">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Всього</w:t>
            </w:r>
          </w:p>
        </w:tc>
        <w:tc>
          <w:tcPr>
            <w:tcW w:w="1134"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30818">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3338277</w:t>
            </w:r>
          </w:p>
        </w:tc>
        <w:tc>
          <w:tcPr>
            <w:tcW w:w="1134"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30818">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13931152</w:t>
            </w:r>
          </w:p>
        </w:tc>
        <w:tc>
          <w:tcPr>
            <w:tcW w:w="1134"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30818">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13658807</w:t>
            </w:r>
          </w:p>
        </w:tc>
        <w:tc>
          <w:tcPr>
            <w:tcW w:w="110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30818">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14064402</w:t>
            </w:r>
          </w:p>
        </w:tc>
        <w:tc>
          <w:tcPr>
            <w:tcW w:w="1054"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30818">
            <w:pPr>
              <w:spacing w:after="0" w:line="240" w:lineRule="auto"/>
              <w:jc w:val="right"/>
              <w:rPr>
                <w:rFonts w:ascii="Calibri" w:eastAsia="Times New Roman" w:hAnsi="Calibri" w:cs="Times New Roman"/>
                <w:b/>
                <w:bCs/>
                <w:color w:val="000000"/>
                <w:lang w:eastAsia="ru-RU"/>
              </w:rPr>
            </w:pPr>
            <w:r w:rsidRPr="00FB3C7E">
              <w:rPr>
                <w:rFonts w:ascii="Calibri" w:eastAsia="Times New Roman" w:hAnsi="Calibri" w:cs="Times New Roman"/>
                <w:b/>
                <w:bCs/>
                <w:color w:val="000000"/>
                <w:lang w:eastAsia="ru-RU"/>
              </w:rPr>
              <w:t>102,96</w:t>
            </w:r>
          </w:p>
        </w:tc>
      </w:tr>
    </w:tbl>
    <w:p w:rsidR="00FB3C7E" w:rsidRPr="00FB3C7E" w:rsidRDefault="00FB3C7E" w:rsidP="00FB3C7E">
      <w:pPr>
        <w:tabs>
          <w:tab w:val="left" w:pos="726"/>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726"/>
          <w:tab w:val="left" w:pos="3600"/>
        </w:tabs>
        <w:spacing w:after="0" w:line="240" w:lineRule="auto"/>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Керуючий справами                                                               Л.А.Кулік</w:t>
      </w:r>
    </w:p>
    <w:tbl>
      <w:tblPr>
        <w:tblW w:w="10740" w:type="dxa"/>
        <w:tblInd w:w="96" w:type="dxa"/>
        <w:tblLook w:val="04A0" w:firstRow="1" w:lastRow="0" w:firstColumn="1" w:lastColumn="0" w:noHBand="0" w:noVBand="1"/>
      </w:tblPr>
      <w:tblGrid>
        <w:gridCol w:w="6391"/>
        <w:gridCol w:w="4349"/>
      </w:tblGrid>
      <w:tr w:rsidR="00FB3C7E" w:rsidRPr="00FB3C7E" w:rsidTr="00B839E5">
        <w:trPr>
          <w:trHeight w:val="375"/>
        </w:trPr>
        <w:tc>
          <w:tcPr>
            <w:tcW w:w="6391" w:type="dxa"/>
            <w:tcBorders>
              <w:top w:val="nil"/>
              <w:left w:val="nil"/>
              <w:bottom w:val="nil"/>
              <w:right w:val="nil"/>
            </w:tcBorders>
            <w:shd w:val="clear" w:color="auto" w:fill="auto"/>
            <w:noWrap/>
            <w:hideMark/>
          </w:tcPr>
          <w:p w:rsidR="00FB3C7E" w:rsidRPr="00FB3C7E" w:rsidRDefault="00FB3C7E" w:rsidP="00FB3C7E">
            <w:pPr>
              <w:spacing w:after="0" w:line="240" w:lineRule="auto"/>
              <w:rPr>
                <w:rFonts w:ascii="Times New Roman" w:eastAsia="Times New Roman" w:hAnsi="Times New Roman" w:cs="Times New Roman"/>
                <w:sz w:val="24"/>
                <w:szCs w:val="24"/>
                <w:lang w:val="uk-UA" w:eastAsia="ru-RU"/>
              </w:rPr>
            </w:pPr>
            <w:r w:rsidRPr="00FB3C7E">
              <w:rPr>
                <w:rFonts w:ascii="Times New Roman" w:eastAsia="Times New Roman" w:hAnsi="Times New Roman" w:cs="Times New Roman"/>
                <w:sz w:val="28"/>
                <w:szCs w:val="28"/>
                <w:lang w:val="uk-UA" w:eastAsia="ru-RU"/>
              </w:rPr>
              <w:t xml:space="preserve">                             </w:t>
            </w:r>
          </w:p>
        </w:tc>
        <w:tc>
          <w:tcPr>
            <w:tcW w:w="4349" w:type="dxa"/>
            <w:tcBorders>
              <w:top w:val="nil"/>
              <w:left w:val="nil"/>
              <w:bottom w:val="nil"/>
              <w:right w:val="nil"/>
            </w:tcBorders>
            <w:shd w:val="clear" w:color="auto" w:fill="auto"/>
            <w:noWrap/>
          </w:tcPr>
          <w:p w:rsidR="00FB3C7E" w:rsidRPr="00FB3C7E" w:rsidRDefault="00FB3C7E" w:rsidP="00FB3C7E">
            <w:pPr>
              <w:spacing w:after="0" w:line="240" w:lineRule="auto"/>
              <w:rPr>
                <w:rFonts w:ascii="Times New Roman" w:eastAsia="Times New Roman" w:hAnsi="Times New Roman" w:cs="Times New Roman"/>
                <w:sz w:val="24"/>
                <w:szCs w:val="24"/>
                <w:lang w:val="uk-UA" w:eastAsia="ru-RU"/>
              </w:rPr>
            </w:pPr>
          </w:p>
          <w:p w:rsidR="00FB3C7E" w:rsidRPr="00FB3C7E" w:rsidRDefault="00FB3C7E" w:rsidP="00FB3C7E">
            <w:pPr>
              <w:spacing w:after="0" w:line="240" w:lineRule="auto"/>
              <w:rPr>
                <w:rFonts w:ascii="Times New Roman" w:eastAsia="Times New Roman" w:hAnsi="Times New Roman" w:cs="Times New Roman"/>
                <w:sz w:val="24"/>
                <w:szCs w:val="24"/>
                <w:lang w:val="uk-UA" w:eastAsia="ru-RU"/>
              </w:rPr>
            </w:pPr>
          </w:p>
        </w:tc>
      </w:tr>
    </w:tbl>
    <w:p w:rsidR="00FB3C7E" w:rsidRPr="00FB3C7E" w:rsidRDefault="00FB3C7E" w:rsidP="00FB3C7E">
      <w:pPr>
        <w:tabs>
          <w:tab w:val="left" w:pos="3600"/>
        </w:tabs>
        <w:spacing w:after="0" w:line="240" w:lineRule="auto"/>
        <w:jc w:val="both"/>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lastRenderedPageBreak/>
        <w:t xml:space="preserve">                                                                                          Додаток  2</w:t>
      </w: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до рішення виконкому</w:t>
      </w:r>
    </w:p>
    <w:p w:rsidR="00FB3C7E" w:rsidRPr="00FB3C7E" w:rsidRDefault="00FB3C7E" w:rsidP="00FB3C7E">
      <w:pPr>
        <w:tabs>
          <w:tab w:val="left" w:pos="3600"/>
        </w:tabs>
        <w:spacing w:after="0" w:line="240" w:lineRule="auto"/>
        <w:jc w:val="both"/>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міської ради</w:t>
      </w: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від 25.10.2019 № </w:t>
      </w: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Виконання видаткової частини  загального фонду місцевого бюджету</w:t>
      </w: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за 9 місяців 2019 року:</w:t>
      </w:r>
    </w:p>
    <w:tbl>
      <w:tblPr>
        <w:tblW w:w="10773" w:type="dxa"/>
        <w:tblInd w:w="-459" w:type="dxa"/>
        <w:tblLayout w:type="fixed"/>
        <w:tblLook w:val="04A0" w:firstRow="1" w:lastRow="0" w:firstColumn="1" w:lastColumn="0" w:noHBand="0" w:noVBand="1"/>
      </w:tblPr>
      <w:tblGrid>
        <w:gridCol w:w="1061"/>
        <w:gridCol w:w="3192"/>
        <w:gridCol w:w="1559"/>
        <w:gridCol w:w="1418"/>
        <w:gridCol w:w="1417"/>
        <w:gridCol w:w="1418"/>
        <w:gridCol w:w="708"/>
      </w:tblGrid>
      <w:tr w:rsidR="00FB3C7E" w:rsidRPr="00FB3C7E" w:rsidTr="00B839E5">
        <w:trPr>
          <w:trHeight w:val="150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Код</w:t>
            </w:r>
          </w:p>
        </w:tc>
        <w:tc>
          <w:tcPr>
            <w:tcW w:w="3192" w:type="dxa"/>
            <w:tcBorders>
              <w:top w:val="single" w:sz="4" w:space="0" w:color="auto"/>
              <w:left w:val="nil"/>
              <w:bottom w:val="single" w:sz="4" w:space="0" w:color="auto"/>
              <w:right w:val="single" w:sz="4" w:space="0" w:color="auto"/>
            </w:tcBorders>
            <w:shd w:val="clear" w:color="auto" w:fill="auto"/>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Показник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План на рік з урахуванням змін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План на вказаний період з урахуванням змін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Всього профінансовано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Касові видатки за вказаний період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 виконання</w:t>
            </w:r>
          </w:p>
        </w:tc>
      </w:tr>
      <w:tr w:rsidR="00FB3C7E" w:rsidRPr="00FB3C7E" w:rsidTr="00B839E5">
        <w:trPr>
          <w:trHeight w:val="113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0150</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val="uk-UA" w:eastAsia="ru-RU"/>
              </w:rPr>
            </w:pPr>
            <w:r w:rsidRPr="00FB3C7E">
              <w:rPr>
                <w:rFonts w:ascii="Calibri" w:eastAsia="Times New Roman" w:hAnsi="Calibri" w:cs="Times New Roman"/>
                <w:color w:val="000000"/>
                <w:lang w:eastAsia="ru-RU"/>
              </w:rPr>
              <w:t>Організаційне, інформаційно-аналітичне та матеріально-технічне забезпечення діяльності міської рад</w:t>
            </w:r>
            <w:r w:rsidRPr="00FB3C7E">
              <w:rPr>
                <w:rFonts w:ascii="Calibri" w:eastAsia="Times New Roman" w:hAnsi="Calibri" w:cs="Times New Roman"/>
                <w:color w:val="000000"/>
                <w:lang w:val="uk-UA" w:eastAsia="ru-RU"/>
              </w:rPr>
              <w:t>и</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8377000,00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6251900,00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5752858,45</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5749784,56</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91</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0180</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Інша діяльність у сфері державного управління</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300678,00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219526,00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193434,59</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193434,59</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88</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3133</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Інші заходи та заклади молодіжної політики</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220000,00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157000,00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114781,92</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114781,92</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73</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3242</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Інші заходи у сфері соціального захисту і соціального забезпечення</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392570,00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296570,00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242134,00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242134,00</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81</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4082</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Інші заходи в галузі культури і мистецтва</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516000,00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441000,00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339672,51</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339392,51</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76</w:t>
            </w:r>
          </w:p>
        </w:tc>
      </w:tr>
      <w:tr w:rsidR="00FB3C7E" w:rsidRPr="00FB3C7E" w:rsidTr="00B839E5">
        <w:trPr>
          <w:trHeight w:val="1042"/>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5062</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Підтримка спорту вищих досягнень та організацій, які здійснюють фізкультурно-спортивну діяльність в регіоні</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2123237,00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1511866,00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1302655,72</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1286961,20</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85</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6011</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Експлуатація та технічне обслуговування житлового фонду</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549000,00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549000,00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445713,85</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414505,85</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75</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6014</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Забезпечення збору та вивезення сміття і відходів</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111000,00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111000,00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86000,00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86000,00</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77</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6030</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Організація благоустрою населених пунктів</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5884604,00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4510604,00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4269675,85</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4269389,56</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94</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6040</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Заходи, пов`язані з поліпшенням питної води</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220000,00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220000,00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val="uk-UA" w:eastAsia="ru-RU"/>
              </w:rPr>
            </w:pPr>
            <w:r w:rsidRPr="00FB3C7E">
              <w:rPr>
                <w:rFonts w:ascii="Calibri" w:eastAsia="Times New Roman" w:hAnsi="Calibri" w:cs="Times New Roman"/>
                <w:color w:val="000000"/>
                <w:lang w:val="uk-UA" w:eastAsia="ru-RU"/>
              </w:rPr>
              <w:t>0</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7130</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Здійснення заходів із землеустрою</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730000,00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700000,00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5000,00</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0,71</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7160</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Реалізація програм в галузі рибного господарства</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46500,00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46500,00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46500,00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46500,00</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100</w:t>
            </w:r>
          </w:p>
        </w:tc>
      </w:tr>
      <w:tr w:rsidR="00FB3C7E" w:rsidRPr="00FB3C7E" w:rsidTr="00B839E5">
        <w:trPr>
          <w:trHeight w:val="12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7461</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Утримання та розвиток автомобільних доріг та дорожньої інфраструктури за рахунок коштів місцевого бюджету</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565000,00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565000,00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248678,66</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248678,66</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44</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7640</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Заходи з енергозбереження</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44000,00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44000,00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val="uk-UA" w:eastAsia="ru-RU"/>
              </w:rPr>
            </w:pPr>
            <w:r w:rsidRPr="00FB3C7E">
              <w:rPr>
                <w:rFonts w:ascii="Calibri" w:eastAsia="Times New Roman" w:hAnsi="Calibri" w:cs="Times New Roman"/>
                <w:color w:val="000000"/>
                <w:lang w:val="uk-UA" w:eastAsia="ru-RU"/>
              </w:rPr>
              <w:t>0</w:t>
            </w:r>
          </w:p>
        </w:tc>
      </w:tr>
      <w:tr w:rsidR="00FB3C7E" w:rsidRPr="00FB3C7E" w:rsidTr="00B839E5">
        <w:trPr>
          <w:trHeight w:val="9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8110</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Заходи із запобігання та ліквідації надзвичайних ситуацій та наслідків стихійного лиха</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16000,00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16000,00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val="uk-UA" w:eastAsia="ru-RU"/>
              </w:rPr>
            </w:pPr>
            <w:r w:rsidRPr="00FB3C7E">
              <w:rPr>
                <w:rFonts w:ascii="Calibri" w:eastAsia="Times New Roman" w:hAnsi="Calibri" w:cs="Times New Roman"/>
                <w:color w:val="000000"/>
                <w:lang w:val="uk-UA" w:eastAsia="ru-RU"/>
              </w:rPr>
              <w:t>0</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8700</w:t>
            </w:r>
          </w:p>
        </w:tc>
        <w:tc>
          <w:tcPr>
            <w:tcW w:w="3192" w:type="dxa"/>
            <w:tcBorders>
              <w:top w:val="nil"/>
              <w:left w:val="nil"/>
              <w:bottom w:val="single" w:sz="4" w:space="0" w:color="auto"/>
              <w:right w:val="single" w:sz="4" w:space="0" w:color="auto"/>
            </w:tcBorders>
            <w:shd w:val="clear" w:color="000000" w:fill="FFFFFF"/>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Резервний фонд</w:t>
            </w: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50000,00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val="uk-UA" w:eastAsia="ru-RU"/>
              </w:rPr>
            </w:pPr>
            <w:r w:rsidRPr="00FB3C7E">
              <w:rPr>
                <w:rFonts w:ascii="Calibri" w:eastAsia="Times New Roman" w:hAnsi="Calibri" w:cs="Times New Roman"/>
                <w:color w:val="000000"/>
                <w:lang w:val="uk-UA" w:eastAsia="ru-RU"/>
              </w:rPr>
              <w:t>0</w:t>
            </w:r>
          </w:p>
        </w:tc>
      </w:tr>
      <w:tr w:rsidR="00FB3C7E" w:rsidRPr="00FB3C7E" w:rsidTr="00B839E5">
        <w:trPr>
          <w:trHeight w:val="300"/>
        </w:trPr>
        <w:tc>
          <w:tcPr>
            <w:tcW w:w="425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sz w:val="20"/>
                <w:szCs w:val="20"/>
                <w:lang w:eastAsia="ru-RU"/>
              </w:rPr>
            </w:pPr>
            <w:r w:rsidRPr="00FB3C7E">
              <w:rPr>
                <w:rFonts w:ascii="Calibri" w:eastAsia="Times New Roman" w:hAnsi="Calibri" w:cs="Times New Roman"/>
                <w:color w:val="000000"/>
                <w:sz w:val="20"/>
                <w:szCs w:val="20"/>
                <w:lang w:eastAsia="ru-RU"/>
              </w:rPr>
              <w:t>Всього по бюджету</w:t>
            </w:r>
          </w:p>
          <w:p w:rsidR="00FB3C7E" w:rsidRPr="00FB3C7E" w:rsidRDefault="00FB3C7E" w:rsidP="00FB3C7E">
            <w:pPr>
              <w:spacing w:after="0" w:line="240" w:lineRule="auto"/>
              <w:rPr>
                <w:rFonts w:ascii="Calibri" w:eastAsia="Times New Roman" w:hAnsi="Calibri"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20"/>
                <w:szCs w:val="20"/>
                <w:lang w:eastAsia="ru-RU"/>
              </w:rPr>
            </w:pPr>
            <w:r w:rsidRPr="00FB3C7E">
              <w:rPr>
                <w:rFonts w:ascii="Calibri" w:eastAsia="Times New Roman" w:hAnsi="Calibri" w:cs="Times New Roman"/>
                <w:color w:val="000000"/>
                <w:sz w:val="20"/>
                <w:szCs w:val="20"/>
                <w:lang w:eastAsia="ru-RU"/>
              </w:rPr>
              <w:t>20145589,00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20"/>
                <w:szCs w:val="20"/>
                <w:lang w:eastAsia="ru-RU"/>
              </w:rPr>
            </w:pPr>
            <w:r w:rsidRPr="00FB3C7E">
              <w:rPr>
                <w:rFonts w:ascii="Calibri" w:eastAsia="Times New Roman" w:hAnsi="Calibri" w:cs="Times New Roman"/>
                <w:color w:val="000000"/>
                <w:sz w:val="20"/>
                <w:szCs w:val="20"/>
                <w:lang w:eastAsia="ru-RU"/>
              </w:rPr>
              <w:t>15689966,00</w:t>
            </w:r>
          </w:p>
        </w:tc>
        <w:tc>
          <w:tcPr>
            <w:tcW w:w="141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20"/>
                <w:szCs w:val="20"/>
                <w:lang w:eastAsia="ru-RU"/>
              </w:rPr>
            </w:pPr>
            <w:r w:rsidRPr="00FB3C7E">
              <w:rPr>
                <w:rFonts w:ascii="Calibri" w:eastAsia="Times New Roman" w:hAnsi="Calibri" w:cs="Times New Roman"/>
                <w:color w:val="000000"/>
                <w:sz w:val="20"/>
                <w:szCs w:val="20"/>
                <w:lang w:eastAsia="ru-RU"/>
              </w:rPr>
              <w:t>13047105,55</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20"/>
                <w:szCs w:val="20"/>
                <w:lang w:eastAsia="ru-RU"/>
              </w:rPr>
            </w:pPr>
            <w:r w:rsidRPr="00FB3C7E">
              <w:rPr>
                <w:rFonts w:ascii="Calibri" w:eastAsia="Times New Roman" w:hAnsi="Calibri" w:cs="Times New Roman"/>
                <w:color w:val="000000"/>
                <w:sz w:val="20"/>
                <w:szCs w:val="20"/>
                <w:lang w:eastAsia="ru-RU"/>
              </w:rPr>
              <w:t>12996562,85</w:t>
            </w:r>
          </w:p>
        </w:tc>
        <w:tc>
          <w:tcPr>
            <w:tcW w:w="70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20"/>
                <w:szCs w:val="20"/>
                <w:lang w:val="uk-UA" w:eastAsia="ru-RU"/>
              </w:rPr>
            </w:pPr>
          </w:p>
          <w:p w:rsidR="00FB3C7E" w:rsidRPr="00FB3C7E" w:rsidRDefault="00FB3C7E" w:rsidP="00FB3C7E">
            <w:pPr>
              <w:spacing w:after="0" w:line="240" w:lineRule="auto"/>
              <w:jc w:val="right"/>
              <w:rPr>
                <w:rFonts w:ascii="Calibri" w:eastAsia="Times New Roman" w:hAnsi="Calibri" w:cs="Times New Roman"/>
                <w:color w:val="000000"/>
                <w:sz w:val="20"/>
                <w:szCs w:val="20"/>
                <w:lang w:val="uk-UA" w:eastAsia="ru-RU"/>
              </w:rPr>
            </w:pPr>
            <w:r w:rsidRPr="00FB3C7E">
              <w:rPr>
                <w:rFonts w:ascii="Calibri" w:eastAsia="Times New Roman" w:hAnsi="Calibri" w:cs="Times New Roman"/>
                <w:color w:val="000000"/>
                <w:sz w:val="20"/>
                <w:szCs w:val="20"/>
                <w:lang w:eastAsia="ru-RU"/>
              </w:rPr>
              <w:t>82</w:t>
            </w:r>
          </w:p>
          <w:p w:rsidR="00FB3C7E" w:rsidRPr="00FB3C7E" w:rsidRDefault="00FB3C7E" w:rsidP="00FB3C7E">
            <w:pPr>
              <w:spacing w:after="0" w:line="240" w:lineRule="auto"/>
              <w:jc w:val="right"/>
              <w:rPr>
                <w:rFonts w:ascii="Calibri" w:eastAsia="Times New Roman" w:hAnsi="Calibri" w:cs="Times New Roman"/>
                <w:color w:val="000000"/>
                <w:sz w:val="20"/>
                <w:szCs w:val="20"/>
                <w:lang w:val="uk-UA" w:eastAsia="ru-RU"/>
              </w:rPr>
            </w:pPr>
          </w:p>
        </w:tc>
      </w:tr>
      <w:tr w:rsidR="00FB3C7E" w:rsidRPr="00FB3C7E" w:rsidTr="00B839E5">
        <w:trPr>
          <w:trHeight w:val="300"/>
        </w:trPr>
        <w:tc>
          <w:tcPr>
            <w:tcW w:w="1061" w:type="dxa"/>
            <w:tcBorders>
              <w:top w:val="single" w:sz="4" w:space="0" w:color="auto"/>
              <w:left w:val="single" w:sz="4" w:space="0" w:color="auto"/>
              <w:bottom w:val="single" w:sz="4" w:space="0" w:color="auto"/>
              <w:right w:val="single" w:sz="6"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lastRenderedPageBreak/>
              <w:t>2000</w:t>
            </w:r>
          </w:p>
        </w:tc>
        <w:tc>
          <w:tcPr>
            <w:tcW w:w="3192" w:type="dxa"/>
            <w:tcBorders>
              <w:top w:val="single" w:sz="4" w:space="0" w:color="auto"/>
              <w:left w:val="single" w:sz="6" w:space="0" w:color="auto"/>
              <w:bottom w:val="single" w:sz="4" w:space="0" w:color="auto"/>
              <w:right w:val="single" w:sz="6"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Поточні видатки</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20095589,00</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15639966,00</w:t>
            </w:r>
          </w:p>
        </w:tc>
        <w:tc>
          <w:tcPr>
            <w:tcW w:w="1417"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13047105,55</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12996562,85</w:t>
            </w:r>
          </w:p>
        </w:tc>
        <w:tc>
          <w:tcPr>
            <w:tcW w:w="708"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83</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2100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Оплата праці і нарахування на заробітну плату</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8099287,00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6178956,00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5848635,29</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5848635,29</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94</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2110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Оплата праці</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6638711,00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5062769,00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4794733,60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4794733,60</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94</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2111</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Заробітна плата</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6638711,00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5062769,00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4794733,60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4794733,60</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94</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2120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Нарахування на оплату праці</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1460576,00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1116187,00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1053901,69</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1053901,69</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94</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2200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Використання товарів і послуг</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6592623,00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5371746,00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3382515,34</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3332258,93</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62</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2210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Предмети, матеріали, обладнання та інвентар</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1426372,00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1212146,00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992125,46</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951811,46</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78</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2240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Оплата послуг (крім комунальних)</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2072441,00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1928739,00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1047536,91</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1044773,88</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54</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2250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Видатки на відрядження</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162300,00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159225,00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148360,88</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148360,88</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93</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2270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Оплата комунальних послуг та енергоносіїв</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2200510,00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1347386,00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1130535,63</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1127756,25</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83</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2271</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Оплата теплопостачання</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600000,00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300000,00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285512,01</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285512,01</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95</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2272</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Оплата водопостачання та водовідведення</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20751,00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16288,00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7255,29</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6533,58</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40</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2273</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Оплата електроенергії</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1068270,00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812559,00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636790,15</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634822,47</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78</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2274</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Оплата природного газу</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209231,00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203471,00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187055,30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187055,30</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91</w:t>
            </w:r>
          </w:p>
        </w:tc>
      </w:tr>
      <w:tr w:rsidR="00FB3C7E" w:rsidRPr="00FB3C7E" w:rsidTr="00B839E5">
        <w:trPr>
          <w:trHeight w:val="6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2275</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Оплата інших енергоносіїв та інших комунальних послуг</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302258,00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15068,00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13922,88</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13832,89</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91</w:t>
            </w:r>
          </w:p>
        </w:tc>
      </w:tr>
      <w:tr w:rsidR="00FB3C7E" w:rsidRPr="00FB3C7E" w:rsidTr="00B839E5">
        <w:trPr>
          <w:trHeight w:val="9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2280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Дослідження і розробки, окремі заходи по реалізації державних (регіональних) програм</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731000,00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724250,00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63956,46</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59556,46</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w:t>
            </w:r>
          </w:p>
        </w:tc>
      </w:tr>
      <w:tr w:rsidR="00FB3C7E" w:rsidRPr="00FB3C7E" w:rsidTr="00B839E5">
        <w:trPr>
          <w:trHeight w:val="9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2281</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Дослідження і розробки, окремі заходи розвитку по реалізації державних (регіональних) програм</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650000,00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650000,00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5000,00</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0,77</w:t>
            </w:r>
          </w:p>
        </w:tc>
      </w:tr>
      <w:tr w:rsidR="00FB3C7E" w:rsidRPr="00FB3C7E" w:rsidTr="00B839E5">
        <w:trPr>
          <w:trHeight w:val="9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2282</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Окремі заходи по реалізації державних (регіональних) програм, не віднесені до заходів розвитку</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81000,00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74250,00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58956,46</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54556,46</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73</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2600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Поточні трансферти</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4672279,00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3538279,00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3401299,26</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3401012,97</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96</w:t>
            </w:r>
          </w:p>
        </w:tc>
      </w:tr>
      <w:tr w:rsidR="00FB3C7E" w:rsidRPr="00FB3C7E" w:rsidTr="00B839E5">
        <w:trPr>
          <w:trHeight w:val="9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2610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Субсидії та поточні трансферти підприємствам (установам, організаціям)</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4672279,00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3538279,00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3401299,26</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3401012,97</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96</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2700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Соціальне забезпечення</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665400,00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489985,00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370537,92</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370537,92</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75</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2730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Інші виплати населенню</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665400,00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489985,00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370537,92</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370537,92</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75</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2800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Інші поточні видатки</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66000,00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61000,00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44117,74</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44117,74</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72</w:t>
            </w:r>
          </w:p>
        </w:tc>
      </w:tr>
      <w:tr w:rsidR="00FB3C7E" w:rsidRPr="00FB3C7E" w:rsidTr="00B839E5">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9000</w:t>
            </w:r>
          </w:p>
        </w:tc>
        <w:tc>
          <w:tcPr>
            <w:tcW w:w="3192" w:type="dxa"/>
            <w:tcBorders>
              <w:top w:val="nil"/>
              <w:left w:val="nil"/>
              <w:bottom w:val="single" w:sz="4" w:space="0" w:color="auto"/>
              <w:right w:val="single" w:sz="4" w:space="0" w:color="auto"/>
            </w:tcBorders>
            <w:shd w:val="clear" w:color="auto" w:fill="auto"/>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Нерозподілені видатки</w:t>
            </w:r>
          </w:p>
        </w:tc>
        <w:tc>
          <w:tcPr>
            <w:tcW w:w="1559"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50000,00</w:t>
            </w:r>
          </w:p>
        </w:tc>
        <w:tc>
          <w:tcPr>
            <w:tcW w:w="1417"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FB3C7E" w:rsidRPr="00FB3C7E" w:rsidRDefault="00FB3C7E" w:rsidP="00FB3C7E">
            <w:pPr>
              <w:spacing w:after="0" w:line="240" w:lineRule="auto"/>
              <w:jc w:val="right"/>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0,00</w:t>
            </w:r>
          </w:p>
        </w:tc>
      </w:tr>
    </w:tbl>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lastRenderedPageBreak/>
        <w:t>Виконання видаткової частини  спеціального фонду місцевого бюджету</w:t>
      </w:r>
    </w:p>
    <w:p w:rsidR="00FB3C7E" w:rsidRPr="00FB3C7E" w:rsidRDefault="00FB3C7E" w:rsidP="00FB3C7E">
      <w:pPr>
        <w:tabs>
          <w:tab w:val="left" w:pos="3600"/>
        </w:tabs>
        <w:spacing w:after="0" w:line="240" w:lineRule="auto"/>
        <w:jc w:val="center"/>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за 9 місяців 2019 року:</w:t>
      </w:r>
    </w:p>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tbl>
      <w:tblPr>
        <w:tblW w:w="10455" w:type="dxa"/>
        <w:tblInd w:w="-318" w:type="dxa"/>
        <w:tblLayout w:type="fixed"/>
        <w:tblLook w:val="04A0" w:firstRow="1" w:lastRow="0" w:firstColumn="1" w:lastColumn="0" w:noHBand="0" w:noVBand="1"/>
      </w:tblPr>
      <w:tblGrid>
        <w:gridCol w:w="710"/>
        <w:gridCol w:w="3827"/>
        <w:gridCol w:w="1418"/>
        <w:gridCol w:w="1275"/>
        <w:gridCol w:w="1276"/>
        <w:gridCol w:w="1418"/>
        <w:gridCol w:w="531"/>
      </w:tblGrid>
      <w:tr w:rsidR="00FB3C7E" w:rsidRPr="00FB3C7E" w:rsidTr="00B839E5">
        <w:trPr>
          <w:trHeight w:val="150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Код</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Показник</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План на рік з урахуванням змін</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План на вказаний період з урахуванням змін</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 xml:space="preserve">Всього профінансовано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 xml:space="preserve">Касові видатки </w:t>
            </w:r>
          </w:p>
        </w:tc>
        <w:tc>
          <w:tcPr>
            <w:tcW w:w="531" w:type="dxa"/>
            <w:tcBorders>
              <w:top w:val="single" w:sz="4" w:space="0" w:color="auto"/>
              <w:left w:val="nil"/>
              <w:bottom w:val="single" w:sz="4" w:space="0" w:color="auto"/>
              <w:right w:val="single" w:sz="4" w:space="0" w:color="auto"/>
            </w:tcBorders>
            <w:shd w:val="clear" w:color="000000" w:fill="FFFFFF"/>
            <w:vAlign w:val="center"/>
            <w:hideMark/>
          </w:tcPr>
          <w:p w:rsidR="00FB3C7E" w:rsidRPr="00FB3C7E" w:rsidRDefault="00FB3C7E" w:rsidP="00FB3C7E">
            <w:pPr>
              <w:spacing w:after="0" w:line="240" w:lineRule="auto"/>
              <w:jc w:val="center"/>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 xml:space="preserve">% виконання </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0150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399469,00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332351,75</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40184,00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129922,65</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39</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5062</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Підтримка спорту вищих досягнень та організацій, які здійснюють фізкультурно-спортивну діяльність в регіоні</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1040151,00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1027404,00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554199,19</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577187,19</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56</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6011</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Експлуатація та технічне обслуговування житлового фонду</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4235370,00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4211770,00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3648141,52</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3511709,50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83</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6014</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Забезпечення збору та вивезення сміття і відходів</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116000,00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82000,00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6017</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Інша діяльність, пов`язана з експлуатацією об`єктів житлово-комунального господарства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2420969,00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2420969,00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1273815,46</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1273815,46</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53</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6030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Організація благоустрою населених пунктів</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10421841,00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9331691,00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8402417,56</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9357417,56</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100</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6082</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Придбання житла для окремих категорій населення відповідно до законодавства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100000,00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70000,00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50000,00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71</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7310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Будівництво об`єктів житлово-комунального господарства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279024,00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219024,00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79023,50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79023,50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36</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7330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Будівництво1 інших об`єктів комунальної власності</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1865016,86</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1685169,40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1035589,90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1035589,90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61</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7461</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Утримання та розвиток автомобільних доріг та дорожньої інфраструктури за рахунок коштів місцевого бюджету</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297520,00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297520,00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84698,25</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84698,25</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28</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7463</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Утримання та розвиток автомобільних доріг та дорожньої інфраструктури за рахунок трансфертів з інших місцевих бюджетів</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1000000,00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1000000,00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8110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Заходи із запобігання та ліквідації надзвичайних ситуацій та наслідків стихійного лиха</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26000,00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26000,00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16200,00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16200,00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62</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8330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Інша діяльність у сфері екології та охорони природних ресурсів</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30000,00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22000,00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w:t>
            </w:r>
          </w:p>
        </w:tc>
      </w:tr>
      <w:tr w:rsidR="00FB3C7E" w:rsidRPr="00FB3C7E" w:rsidTr="00B839E5">
        <w:trPr>
          <w:trHeight w:val="300"/>
        </w:trPr>
        <w:tc>
          <w:tcPr>
            <w:tcW w:w="453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b/>
                <w:color w:val="000000"/>
                <w:lang w:eastAsia="ru-RU"/>
              </w:rPr>
            </w:pPr>
            <w:r w:rsidRPr="00FB3C7E">
              <w:rPr>
                <w:rFonts w:ascii="Calibri" w:eastAsia="Times New Roman" w:hAnsi="Calibri" w:cs="Times New Roman"/>
                <w:b/>
                <w:color w:val="000000"/>
                <w:lang w:eastAsia="ru-RU"/>
              </w:rPr>
              <w:t>Всього по бюджету</w:t>
            </w:r>
          </w:p>
          <w:p w:rsidR="00FB3C7E" w:rsidRPr="00FB3C7E" w:rsidRDefault="00FB3C7E" w:rsidP="00FB3C7E">
            <w:pPr>
              <w:spacing w:after="0" w:line="240" w:lineRule="auto"/>
              <w:rPr>
                <w:rFonts w:ascii="Calibri" w:eastAsia="Times New Roman" w:hAnsi="Calibri" w:cs="Times New Roman"/>
                <w:b/>
                <w:color w:val="000000"/>
                <w:lang w:eastAsia="ru-RU"/>
              </w:rPr>
            </w:pPr>
            <w:r w:rsidRPr="00FB3C7E">
              <w:rPr>
                <w:rFonts w:ascii="Calibri" w:eastAsia="Times New Roman" w:hAnsi="Calibri" w:cs="Times New Roman"/>
                <w:b/>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b/>
                <w:color w:val="000000"/>
                <w:sz w:val="18"/>
                <w:szCs w:val="18"/>
                <w:lang w:eastAsia="ru-RU"/>
              </w:rPr>
            </w:pPr>
            <w:r w:rsidRPr="00FB3C7E">
              <w:rPr>
                <w:rFonts w:ascii="Calibri" w:eastAsia="Times New Roman" w:hAnsi="Calibri" w:cs="Times New Roman"/>
                <w:b/>
                <w:color w:val="000000"/>
                <w:sz w:val="18"/>
                <w:szCs w:val="18"/>
                <w:lang w:eastAsia="ru-RU"/>
              </w:rPr>
              <w:t>22231360,86</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b/>
                <w:color w:val="000000"/>
                <w:sz w:val="18"/>
                <w:szCs w:val="18"/>
                <w:lang w:eastAsia="ru-RU"/>
              </w:rPr>
            </w:pPr>
            <w:r w:rsidRPr="00FB3C7E">
              <w:rPr>
                <w:rFonts w:ascii="Calibri" w:eastAsia="Times New Roman" w:hAnsi="Calibri" w:cs="Times New Roman"/>
                <w:b/>
                <w:color w:val="000000"/>
                <w:sz w:val="18"/>
                <w:szCs w:val="18"/>
                <w:lang w:eastAsia="ru-RU"/>
              </w:rPr>
              <w:t>20725899,15</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b/>
                <w:color w:val="000000"/>
                <w:sz w:val="18"/>
                <w:szCs w:val="18"/>
                <w:lang w:eastAsia="ru-RU"/>
              </w:rPr>
            </w:pPr>
            <w:r w:rsidRPr="00FB3C7E">
              <w:rPr>
                <w:rFonts w:ascii="Calibri" w:eastAsia="Times New Roman" w:hAnsi="Calibri" w:cs="Times New Roman"/>
                <w:b/>
                <w:color w:val="000000"/>
                <w:sz w:val="18"/>
                <w:szCs w:val="18"/>
                <w:lang w:eastAsia="ru-RU"/>
              </w:rPr>
              <w:t>15184269,38</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b/>
                <w:color w:val="000000"/>
                <w:sz w:val="18"/>
                <w:szCs w:val="18"/>
                <w:lang w:eastAsia="ru-RU"/>
              </w:rPr>
            </w:pPr>
            <w:r w:rsidRPr="00FB3C7E">
              <w:rPr>
                <w:rFonts w:ascii="Calibri" w:eastAsia="Times New Roman" w:hAnsi="Calibri" w:cs="Times New Roman"/>
                <w:b/>
                <w:color w:val="000000"/>
                <w:sz w:val="18"/>
                <w:szCs w:val="18"/>
                <w:lang w:eastAsia="ru-RU"/>
              </w:rPr>
              <w:t>16115564,01</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b/>
                <w:color w:val="000000"/>
                <w:sz w:val="18"/>
                <w:szCs w:val="18"/>
                <w:lang w:eastAsia="ru-RU"/>
              </w:rPr>
            </w:pPr>
            <w:r w:rsidRPr="00FB3C7E">
              <w:rPr>
                <w:rFonts w:ascii="Calibri" w:eastAsia="Times New Roman" w:hAnsi="Calibri" w:cs="Times New Roman"/>
                <w:b/>
                <w:color w:val="000000"/>
                <w:sz w:val="18"/>
                <w:szCs w:val="18"/>
                <w:lang w:eastAsia="ru-RU"/>
              </w:rPr>
              <w:t>78</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2000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Поточні видатки</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161457,00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120592,75</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112726,65</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93</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2200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Використання товарів і послуг</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161457,00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120592,75</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112726,65</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93</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2210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Предмети, матеріали, обладнання та інвентар</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18730,00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14047,50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2240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Оплата послуг (крім комунальних)</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119739,00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89304,25</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89738,65</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100</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lastRenderedPageBreak/>
              <w:t>2280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Дослідження і розробки, окремі заходи по реалізації державних (регіональних) програм</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22988,00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17241,00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22988,00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133</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2282</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Окремі заходи по реалізації державних (регіональних) програм, не віднесені до заходів розвитку</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22988,00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17241,00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22988,00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133</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3000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Капітальні видатки</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22069903,86</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20605306,40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15184269,38</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16002837,36</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78</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3100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Придбання основного капіталу</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22069903,86</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20605306,40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15184269,38</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16002837,36</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78</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3110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Придбання обладнання і предметів довгострокового користування</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2511692,00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1590942,00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608494,00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1563494,00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98</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3120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Капітальне будівництво (придбання)</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100000,00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70000,00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50000,00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71</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3121</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Капітальне будівництво (придбання) житла</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100000,00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70000,00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50000,00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50000,00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71</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3130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Капітальний ремонт</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17314171,00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17040171,00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13411161,98</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13274729,96</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78</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3131</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Капітальний ремонт житлового фонду (приміщень)</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4218370,00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4194770,00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3631141,52</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3494709,50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83</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3132</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Капітальний ремонт інших об`єктів</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13095801,00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12845401,00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9780020,46</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9780020,46</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76</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3140</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Реконструкція та реставрація</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2144040,86</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1904193,40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1114613,40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1114613,40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59</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3141</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Реконструкція житлового фонду (приміщень)</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279024,00</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219024,00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79023,50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79023,50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36</w:t>
            </w:r>
          </w:p>
        </w:tc>
      </w:tr>
      <w:tr w:rsidR="00FB3C7E" w:rsidRPr="00FB3C7E" w:rsidTr="00B839E5">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3142</w:t>
            </w:r>
          </w:p>
        </w:tc>
        <w:tc>
          <w:tcPr>
            <w:tcW w:w="3827"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rPr>
                <w:rFonts w:ascii="Calibri" w:eastAsia="Times New Roman" w:hAnsi="Calibri" w:cs="Times New Roman"/>
                <w:color w:val="000000"/>
                <w:lang w:eastAsia="ru-RU"/>
              </w:rPr>
            </w:pPr>
            <w:r w:rsidRPr="00FB3C7E">
              <w:rPr>
                <w:rFonts w:ascii="Calibri" w:eastAsia="Times New Roman" w:hAnsi="Calibri" w:cs="Times New Roman"/>
                <w:color w:val="000000"/>
                <w:lang w:eastAsia="ru-RU"/>
              </w:rPr>
              <w:t>Реконструкція та реставрація інших об`єктів</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1865016,86</w:t>
            </w:r>
          </w:p>
        </w:tc>
        <w:tc>
          <w:tcPr>
            <w:tcW w:w="1275"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1685169,40</w:t>
            </w:r>
          </w:p>
        </w:tc>
        <w:tc>
          <w:tcPr>
            <w:tcW w:w="1276"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1035589,90</w:t>
            </w:r>
          </w:p>
        </w:tc>
        <w:tc>
          <w:tcPr>
            <w:tcW w:w="1418"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1035589,90</w:t>
            </w:r>
          </w:p>
        </w:tc>
        <w:tc>
          <w:tcPr>
            <w:tcW w:w="531" w:type="dxa"/>
            <w:tcBorders>
              <w:top w:val="nil"/>
              <w:left w:val="nil"/>
              <w:bottom w:val="single" w:sz="4" w:space="0" w:color="auto"/>
              <w:right w:val="single" w:sz="4" w:space="0" w:color="auto"/>
            </w:tcBorders>
            <w:shd w:val="clear" w:color="000000" w:fill="FFFFFF"/>
            <w:noWrap/>
            <w:vAlign w:val="bottom"/>
            <w:hideMark/>
          </w:tcPr>
          <w:p w:rsidR="00FB3C7E" w:rsidRPr="00FB3C7E" w:rsidRDefault="00FB3C7E" w:rsidP="00FB3C7E">
            <w:pPr>
              <w:spacing w:after="0" w:line="240" w:lineRule="auto"/>
              <w:jc w:val="right"/>
              <w:rPr>
                <w:rFonts w:ascii="Calibri" w:eastAsia="Times New Roman" w:hAnsi="Calibri" w:cs="Times New Roman"/>
                <w:color w:val="000000"/>
                <w:sz w:val="18"/>
                <w:szCs w:val="18"/>
                <w:lang w:eastAsia="ru-RU"/>
              </w:rPr>
            </w:pPr>
            <w:r w:rsidRPr="00FB3C7E">
              <w:rPr>
                <w:rFonts w:ascii="Calibri" w:eastAsia="Times New Roman" w:hAnsi="Calibri" w:cs="Times New Roman"/>
                <w:color w:val="000000"/>
                <w:sz w:val="18"/>
                <w:szCs w:val="18"/>
                <w:lang w:eastAsia="ru-RU"/>
              </w:rPr>
              <w:t>61</w:t>
            </w:r>
          </w:p>
        </w:tc>
      </w:tr>
    </w:tbl>
    <w:p w:rsidR="00FB3C7E" w:rsidRPr="00FB3C7E" w:rsidRDefault="00FB3C7E" w:rsidP="00FB3C7E">
      <w:pPr>
        <w:tabs>
          <w:tab w:val="left" w:pos="3600"/>
        </w:tabs>
        <w:spacing w:after="0" w:line="240" w:lineRule="auto"/>
        <w:rPr>
          <w:rFonts w:ascii="Times New Roman" w:eastAsia="Times New Roman" w:hAnsi="Times New Roman" w:cs="Times New Roman"/>
          <w:sz w:val="28"/>
          <w:szCs w:val="28"/>
          <w:lang w:val="uk-UA" w:eastAsia="ru-RU"/>
        </w:rPr>
      </w:pPr>
    </w:p>
    <w:p w:rsidR="00FB3C7E" w:rsidRPr="00FB3C7E" w:rsidRDefault="00FB3C7E" w:rsidP="00FB3C7E">
      <w:pPr>
        <w:tabs>
          <w:tab w:val="left" w:pos="726"/>
          <w:tab w:val="left" w:pos="3600"/>
        </w:tabs>
        <w:spacing w:after="0" w:line="240" w:lineRule="auto"/>
        <w:rPr>
          <w:rFonts w:ascii="Times New Roman" w:eastAsia="Times New Roman" w:hAnsi="Times New Roman" w:cs="Times New Roman"/>
          <w:sz w:val="28"/>
          <w:szCs w:val="28"/>
          <w:lang w:val="uk-UA" w:eastAsia="ru-RU"/>
        </w:rPr>
      </w:pPr>
      <w:r w:rsidRPr="00FB3C7E">
        <w:rPr>
          <w:rFonts w:ascii="Times New Roman" w:eastAsia="Times New Roman" w:hAnsi="Times New Roman" w:cs="Times New Roman"/>
          <w:sz w:val="28"/>
          <w:szCs w:val="28"/>
          <w:lang w:val="uk-UA" w:eastAsia="ru-RU"/>
        </w:rPr>
        <w:t xml:space="preserve">      Керуючий справами                                                               Л.А.Кулік</w:t>
      </w:r>
    </w:p>
    <w:p w:rsidR="00D95F43" w:rsidRDefault="00D95F43"/>
    <w:sectPr w:rsidR="00D95F43" w:rsidSect="003723D0">
      <w:pgSz w:w="11906" w:h="16838"/>
      <w:pgMar w:top="284" w:right="567"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74A"/>
    <w:multiLevelType w:val="hybridMultilevel"/>
    <w:tmpl w:val="44B077A4"/>
    <w:lvl w:ilvl="0" w:tplc="93604CB4">
      <w:start w:val="1"/>
      <w:numFmt w:val="decimal"/>
      <w:lvlText w:val="%1."/>
      <w:lvlJc w:val="left"/>
      <w:pPr>
        <w:tabs>
          <w:tab w:val="num" w:pos="900"/>
        </w:tabs>
        <w:ind w:left="900" w:hanging="360"/>
      </w:pPr>
      <w:rPr>
        <w:rFonts w:hint="default"/>
      </w:rPr>
    </w:lvl>
    <w:lvl w:ilvl="1" w:tplc="60C83784">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1EA0FA6"/>
    <w:multiLevelType w:val="hybridMultilevel"/>
    <w:tmpl w:val="BB9A88A0"/>
    <w:lvl w:ilvl="0" w:tplc="F72C18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11DFE"/>
    <w:multiLevelType w:val="hybridMultilevel"/>
    <w:tmpl w:val="00261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B1611"/>
    <w:multiLevelType w:val="hybridMultilevel"/>
    <w:tmpl w:val="6C241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D05B39"/>
    <w:multiLevelType w:val="hybridMultilevel"/>
    <w:tmpl w:val="80605150"/>
    <w:lvl w:ilvl="0" w:tplc="D734713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E201BBE"/>
    <w:multiLevelType w:val="hybridMultilevel"/>
    <w:tmpl w:val="1736E8B8"/>
    <w:lvl w:ilvl="0" w:tplc="59E62C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700CB5"/>
    <w:multiLevelType w:val="hybridMultilevel"/>
    <w:tmpl w:val="E138B070"/>
    <w:lvl w:ilvl="0" w:tplc="04190001">
      <w:start w:val="1"/>
      <w:numFmt w:val="bullet"/>
      <w:lvlText w:val=""/>
      <w:lvlJc w:val="left"/>
      <w:pPr>
        <w:tabs>
          <w:tab w:val="num" w:pos="1407"/>
        </w:tabs>
        <w:ind w:left="1407" w:hanging="360"/>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7" w15:restartNumberingAfterBreak="0">
    <w:nsid w:val="473E5633"/>
    <w:multiLevelType w:val="hybridMultilevel"/>
    <w:tmpl w:val="7416CAF4"/>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8" w15:restartNumberingAfterBreak="0">
    <w:nsid w:val="562051BF"/>
    <w:multiLevelType w:val="hybridMultilevel"/>
    <w:tmpl w:val="762AA75E"/>
    <w:lvl w:ilvl="0" w:tplc="E7C05E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3A1C1D"/>
    <w:multiLevelType w:val="hybridMultilevel"/>
    <w:tmpl w:val="9020961E"/>
    <w:lvl w:ilvl="0" w:tplc="AFBA29CA">
      <w:numFmt w:val="bullet"/>
      <w:lvlText w:val="-"/>
      <w:lvlJc w:val="left"/>
      <w:pPr>
        <w:ind w:left="1783" w:hanging="360"/>
      </w:pPr>
      <w:rPr>
        <w:rFonts w:ascii="Times New Roman" w:eastAsia="Times New Roman" w:hAnsi="Times New Roman" w:cs="Times New Roman" w:hint="default"/>
      </w:rPr>
    </w:lvl>
    <w:lvl w:ilvl="1" w:tplc="04190003" w:tentative="1">
      <w:start w:val="1"/>
      <w:numFmt w:val="bullet"/>
      <w:lvlText w:val="o"/>
      <w:lvlJc w:val="left"/>
      <w:pPr>
        <w:ind w:left="2503" w:hanging="360"/>
      </w:pPr>
      <w:rPr>
        <w:rFonts w:ascii="Courier New" w:hAnsi="Courier New" w:cs="Courier New" w:hint="default"/>
      </w:rPr>
    </w:lvl>
    <w:lvl w:ilvl="2" w:tplc="04190005" w:tentative="1">
      <w:start w:val="1"/>
      <w:numFmt w:val="bullet"/>
      <w:lvlText w:val=""/>
      <w:lvlJc w:val="left"/>
      <w:pPr>
        <w:ind w:left="3223" w:hanging="360"/>
      </w:pPr>
      <w:rPr>
        <w:rFonts w:ascii="Wingdings" w:hAnsi="Wingdings" w:hint="default"/>
      </w:rPr>
    </w:lvl>
    <w:lvl w:ilvl="3" w:tplc="04190001" w:tentative="1">
      <w:start w:val="1"/>
      <w:numFmt w:val="bullet"/>
      <w:lvlText w:val=""/>
      <w:lvlJc w:val="left"/>
      <w:pPr>
        <w:ind w:left="3943" w:hanging="360"/>
      </w:pPr>
      <w:rPr>
        <w:rFonts w:ascii="Symbol" w:hAnsi="Symbol" w:hint="default"/>
      </w:rPr>
    </w:lvl>
    <w:lvl w:ilvl="4" w:tplc="04190003" w:tentative="1">
      <w:start w:val="1"/>
      <w:numFmt w:val="bullet"/>
      <w:lvlText w:val="o"/>
      <w:lvlJc w:val="left"/>
      <w:pPr>
        <w:ind w:left="4663" w:hanging="360"/>
      </w:pPr>
      <w:rPr>
        <w:rFonts w:ascii="Courier New" w:hAnsi="Courier New" w:cs="Courier New" w:hint="default"/>
      </w:rPr>
    </w:lvl>
    <w:lvl w:ilvl="5" w:tplc="04190005" w:tentative="1">
      <w:start w:val="1"/>
      <w:numFmt w:val="bullet"/>
      <w:lvlText w:val=""/>
      <w:lvlJc w:val="left"/>
      <w:pPr>
        <w:ind w:left="5383" w:hanging="360"/>
      </w:pPr>
      <w:rPr>
        <w:rFonts w:ascii="Wingdings" w:hAnsi="Wingdings" w:hint="default"/>
      </w:rPr>
    </w:lvl>
    <w:lvl w:ilvl="6" w:tplc="04190001" w:tentative="1">
      <w:start w:val="1"/>
      <w:numFmt w:val="bullet"/>
      <w:lvlText w:val=""/>
      <w:lvlJc w:val="left"/>
      <w:pPr>
        <w:ind w:left="6103" w:hanging="360"/>
      </w:pPr>
      <w:rPr>
        <w:rFonts w:ascii="Symbol" w:hAnsi="Symbol" w:hint="default"/>
      </w:rPr>
    </w:lvl>
    <w:lvl w:ilvl="7" w:tplc="04190003" w:tentative="1">
      <w:start w:val="1"/>
      <w:numFmt w:val="bullet"/>
      <w:lvlText w:val="o"/>
      <w:lvlJc w:val="left"/>
      <w:pPr>
        <w:ind w:left="6823" w:hanging="360"/>
      </w:pPr>
      <w:rPr>
        <w:rFonts w:ascii="Courier New" w:hAnsi="Courier New" w:cs="Courier New" w:hint="default"/>
      </w:rPr>
    </w:lvl>
    <w:lvl w:ilvl="8" w:tplc="04190005" w:tentative="1">
      <w:start w:val="1"/>
      <w:numFmt w:val="bullet"/>
      <w:lvlText w:val=""/>
      <w:lvlJc w:val="left"/>
      <w:pPr>
        <w:ind w:left="7543" w:hanging="360"/>
      </w:pPr>
      <w:rPr>
        <w:rFonts w:ascii="Wingdings" w:hAnsi="Wingdings" w:hint="default"/>
      </w:rPr>
    </w:lvl>
  </w:abstractNum>
  <w:abstractNum w:abstractNumId="10" w15:restartNumberingAfterBreak="0">
    <w:nsid w:val="61537FAE"/>
    <w:multiLevelType w:val="hybridMultilevel"/>
    <w:tmpl w:val="C6DEAE6A"/>
    <w:lvl w:ilvl="0" w:tplc="EFD0BBF8">
      <w:numFmt w:val="bullet"/>
      <w:lvlText w:val="-"/>
      <w:lvlJc w:val="left"/>
      <w:pPr>
        <w:ind w:left="1423" w:hanging="360"/>
      </w:pPr>
      <w:rPr>
        <w:rFonts w:ascii="Times New Roman" w:eastAsia="Times New Roman" w:hAnsi="Times New Roman" w:cs="Times New Roman"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1" w15:restartNumberingAfterBreak="0">
    <w:nsid w:val="6BA14031"/>
    <w:multiLevelType w:val="hybridMultilevel"/>
    <w:tmpl w:val="C0A2BBBE"/>
    <w:lvl w:ilvl="0" w:tplc="1D6C3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DC01D7F"/>
    <w:multiLevelType w:val="hybridMultilevel"/>
    <w:tmpl w:val="F1C830EC"/>
    <w:lvl w:ilvl="0" w:tplc="D90643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78482E30"/>
    <w:multiLevelType w:val="hybridMultilevel"/>
    <w:tmpl w:val="8236EAB0"/>
    <w:lvl w:ilvl="0" w:tplc="31503A4A">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2"/>
  </w:num>
  <w:num w:numId="3">
    <w:abstractNumId w:val="4"/>
  </w:num>
  <w:num w:numId="4">
    <w:abstractNumId w:val="13"/>
  </w:num>
  <w:num w:numId="5">
    <w:abstractNumId w:val="3"/>
  </w:num>
  <w:num w:numId="6">
    <w:abstractNumId w:val="11"/>
  </w:num>
  <w:num w:numId="7">
    <w:abstractNumId w:val="8"/>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ED"/>
    <w:rsid w:val="00D95F43"/>
    <w:rsid w:val="00F30818"/>
    <w:rsid w:val="00FB3C7E"/>
    <w:rsid w:val="00FC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D6BA6-5630-4583-BC8E-5BB2624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3C7E"/>
    <w:pPr>
      <w:keepNext/>
      <w:spacing w:after="0" w:line="240" w:lineRule="auto"/>
      <w:jc w:val="center"/>
      <w:outlineLvl w:val="1"/>
    </w:pPr>
    <w:rPr>
      <w:rFonts w:ascii="Times New Roman" w:eastAsia="Times New Roman" w:hAnsi="Times New Roman" w:cs="Times New Roman"/>
      <w:sz w:val="24"/>
      <w:szCs w:val="20"/>
      <w:lang w:val="x-none" w:eastAsia="x-none"/>
    </w:rPr>
  </w:style>
  <w:style w:type="paragraph" w:styleId="3">
    <w:name w:val="heading 3"/>
    <w:basedOn w:val="a"/>
    <w:next w:val="a"/>
    <w:link w:val="30"/>
    <w:unhideWhenUsed/>
    <w:qFormat/>
    <w:rsid w:val="00FB3C7E"/>
    <w:pPr>
      <w:keepNext/>
      <w:spacing w:after="0" w:line="240" w:lineRule="auto"/>
      <w:jc w:val="both"/>
      <w:outlineLvl w:val="2"/>
    </w:pPr>
    <w:rPr>
      <w:rFonts w:ascii="Times New Roman" w:eastAsia="Times New Roman" w:hAnsi="Times New Roman" w:cs="Times New Roman"/>
      <w:sz w:val="24"/>
      <w:szCs w:val="20"/>
      <w:lang w:val="uk-UA" w:eastAsia="x-none"/>
    </w:rPr>
  </w:style>
  <w:style w:type="paragraph" w:styleId="4">
    <w:name w:val="heading 4"/>
    <w:basedOn w:val="a"/>
    <w:next w:val="a"/>
    <w:link w:val="40"/>
    <w:unhideWhenUsed/>
    <w:qFormat/>
    <w:rsid w:val="00FB3C7E"/>
    <w:pPr>
      <w:keepNext/>
      <w:spacing w:after="0" w:line="240" w:lineRule="auto"/>
      <w:jc w:val="center"/>
      <w:outlineLvl w:val="3"/>
    </w:pPr>
    <w:rPr>
      <w:rFonts w:ascii="Times New Roman" w:eastAsia="Times New Roman" w:hAnsi="Times New Roman" w:cs="Times New Roman"/>
      <w:b/>
      <w:bCs/>
      <w:sz w:val="28"/>
      <w:szCs w:val="20"/>
      <w:lang w:val="x-none" w:eastAsia="x-none"/>
    </w:rPr>
  </w:style>
  <w:style w:type="paragraph" w:styleId="6">
    <w:name w:val="heading 6"/>
    <w:basedOn w:val="a"/>
    <w:next w:val="a"/>
    <w:link w:val="60"/>
    <w:unhideWhenUsed/>
    <w:qFormat/>
    <w:rsid w:val="00FB3C7E"/>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3C7E"/>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rsid w:val="00FB3C7E"/>
    <w:rPr>
      <w:rFonts w:ascii="Times New Roman" w:eastAsia="Times New Roman" w:hAnsi="Times New Roman" w:cs="Times New Roman"/>
      <w:sz w:val="24"/>
      <w:szCs w:val="20"/>
      <w:lang w:val="uk-UA" w:eastAsia="x-none"/>
    </w:rPr>
  </w:style>
  <w:style w:type="character" w:customStyle="1" w:styleId="40">
    <w:name w:val="Заголовок 4 Знак"/>
    <w:basedOn w:val="a0"/>
    <w:link w:val="4"/>
    <w:rsid w:val="00FB3C7E"/>
    <w:rPr>
      <w:rFonts w:ascii="Times New Roman" w:eastAsia="Times New Roman" w:hAnsi="Times New Roman" w:cs="Times New Roman"/>
      <w:b/>
      <w:bCs/>
      <w:sz w:val="28"/>
      <w:szCs w:val="20"/>
      <w:lang w:val="x-none" w:eastAsia="x-none"/>
    </w:rPr>
  </w:style>
  <w:style w:type="character" w:customStyle="1" w:styleId="60">
    <w:name w:val="Заголовок 6 Знак"/>
    <w:basedOn w:val="a0"/>
    <w:link w:val="6"/>
    <w:rsid w:val="00FB3C7E"/>
    <w:rPr>
      <w:rFonts w:ascii="Calibri" w:eastAsia="Times New Roman" w:hAnsi="Calibri" w:cs="Times New Roman"/>
      <w:b/>
      <w:bCs/>
      <w:lang w:val="x-none" w:eastAsia="x-none"/>
    </w:rPr>
  </w:style>
  <w:style w:type="numbering" w:customStyle="1" w:styleId="1">
    <w:name w:val="Нет списка1"/>
    <w:next w:val="a2"/>
    <w:uiPriority w:val="99"/>
    <w:semiHidden/>
    <w:unhideWhenUsed/>
    <w:rsid w:val="00FB3C7E"/>
  </w:style>
  <w:style w:type="paragraph" w:styleId="a3">
    <w:name w:val="Body Text"/>
    <w:basedOn w:val="a"/>
    <w:link w:val="a4"/>
    <w:rsid w:val="00FB3C7E"/>
    <w:pPr>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rsid w:val="00FB3C7E"/>
    <w:rPr>
      <w:rFonts w:ascii="Times New Roman" w:eastAsia="Times New Roman" w:hAnsi="Times New Roman" w:cs="Times New Roman"/>
      <w:b/>
      <w:sz w:val="24"/>
      <w:szCs w:val="20"/>
      <w:lang w:eastAsia="ru-RU"/>
    </w:rPr>
  </w:style>
  <w:style w:type="paragraph" w:customStyle="1" w:styleId="21">
    <w:name w:val="Обычный2"/>
    <w:rsid w:val="00FB3C7E"/>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5">
    <w:name w:val="footnote text"/>
    <w:basedOn w:val="a"/>
    <w:link w:val="a6"/>
    <w:rsid w:val="00FB3C7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FB3C7E"/>
    <w:rPr>
      <w:rFonts w:ascii="Times New Roman" w:eastAsia="Times New Roman" w:hAnsi="Times New Roman" w:cs="Times New Roman"/>
      <w:sz w:val="20"/>
      <w:szCs w:val="20"/>
      <w:lang w:eastAsia="ru-RU"/>
    </w:rPr>
  </w:style>
  <w:style w:type="paragraph" w:styleId="a7">
    <w:name w:val="No Spacing"/>
    <w:uiPriority w:val="1"/>
    <w:qFormat/>
    <w:rsid w:val="00FB3C7E"/>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rsid w:val="00FB3C7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FB3C7E"/>
    <w:rPr>
      <w:rFonts w:ascii="Times New Roman" w:eastAsia="Times New Roman" w:hAnsi="Times New Roman" w:cs="Times New Roman"/>
      <w:sz w:val="24"/>
      <w:szCs w:val="24"/>
      <w:lang w:val="x-none" w:eastAsia="x-none"/>
    </w:rPr>
  </w:style>
  <w:style w:type="paragraph" w:styleId="aa">
    <w:name w:val="footer"/>
    <w:basedOn w:val="a"/>
    <w:link w:val="ab"/>
    <w:rsid w:val="00FB3C7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FB3C7E"/>
    <w:rPr>
      <w:rFonts w:ascii="Times New Roman" w:eastAsia="Times New Roman" w:hAnsi="Times New Roman" w:cs="Times New Roman"/>
      <w:sz w:val="24"/>
      <w:szCs w:val="24"/>
      <w:lang w:val="x-none" w:eastAsia="x-none"/>
    </w:rPr>
  </w:style>
  <w:style w:type="paragraph" w:styleId="22">
    <w:name w:val="Body Text Indent 2"/>
    <w:basedOn w:val="a"/>
    <w:link w:val="23"/>
    <w:rsid w:val="00FB3C7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FB3C7E"/>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FB3C7E"/>
  </w:style>
  <w:style w:type="character" w:styleId="ac">
    <w:name w:val="Hyperlink"/>
    <w:uiPriority w:val="99"/>
    <w:unhideWhenUsed/>
    <w:rsid w:val="00FB3C7E"/>
    <w:rPr>
      <w:color w:val="0000FF"/>
      <w:u w:val="single"/>
    </w:rPr>
  </w:style>
  <w:style w:type="paragraph" w:styleId="ad">
    <w:name w:val="Balloon Text"/>
    <w:basedOn w:val="a"/>
    <w:link w:val="ae"/>
    <w:rsid w:val="00FB3C7E"/>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FB3C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2593</Words>
  <Characters>14782</Characters>
  <Application>Microsoft Office Word</Application>
  <DocSecurity>0</DocSecurity>
  <Lines>123</Lines>
  <Paragraphs>34</Paragraphs>
  <ScaleCrop>false</ScaleCrop>
  <Company/>
  <LinksUpToDate>false</LinksUpToDate>
  <CharactersWithSpaces>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2020-04-09T07:14:00Z</dcterms:created>
  <dcterms:modified xsi:type="dcterms:W3CDTF">2020-04-09T07:15:00Z</dcterms:modified>
</cp:coreProperties>
</file>