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B7" w:rsidRDefault="009420B7" w:rsidP="009420B7">
      <w:pPr>
        <w:pStyle w:val="a4"/>
        <w:jc w:val="center"/>
        <w:rPr>
          <w:rFonts w:ascii="Times New Roman" w:hAnsi="Times New Roman" w:cs="Times New Roman"/>
          <w:sz w:val="28"/>
          <w:szCs w:val="28"/>
          <w:bdr w:val="none" w:sz="0" w:space="0" w:color="auto" w:frame="1"/>
          <w:lang w:val="uk-UA"/>
        </w:rPr>
      </w:pPr>
      <w:r w:rsidRPr="009420B7">
        <w:rPr>
          <w:rFonts w:ascii="Times New Roman" w:hAnsi="Times New Roman" w:cs="Times New Roman"/>
          <w:sz w:val="28"/>
          <w:szCs w:val="28"/>
          <w:bdr w:val="none" w:sz="0" w:space="0" w:color="auto" w:frame="1"/>
          <w:lang w:val="uk-UA"/>
        </w:rPr>
        <w:t>Шановна громадо, депутати міської ради, запрошені!</w:t>
      </w:r>
    </w:p>
    <w:p w:rsidR="00825648" w:rsidRDefault="00825648" w:rsidP="009420B7">
      <w:pPr>
        <w:pStyle w:val="a4"/>
        <w:jc w:val="center"/>
        <w:rPr>
          <w:rFonts w:ascii="Times New Roman" w:hAnsi="Times New Roman" w:cs="Times New Roman"/>
          <w:sz w:val="28"/>
          <w:szCs w:val="28"/>
          <w:bdr w:val="none" w:sz="0" w:space="0" w:color="auto" w:frame="1"/>
          <w:lang w:val="uk-UA"/>
        </w:rPr>
      </w:pPr>
    </w:p>
    <w:p w:rsidR="009420B7" w:rsidRPr="00506BDB" w:rsidRDefault="00506BDB" w:rsidP="00B77819">
      <w:pPr>
        <w:pStyle w:val="a4"/>
        <w:ind w:firstLine="567"/>
        <w:jc w:val="both"/>
        <w:rPr>
          <w:rFonts w:ascii="Times New Roman" w:hAnsi="Times New Roman" w:cs="Times New Roman"/>
          <w:sz w:val="28"/>
          <w:szCs w:val="28"/>
          <w:lang w:val="uk-UA"/>
        </w:rPr>
      </w:pPr>
      <w:r w:rsidRPr="00506BDB">
        <w:rPr>
          <w:rFonts w:ascii="Times New Roman" w:hAnsi="Times New Roman" w:cs="Times New Roman"/>
          <w:sz w:val="28"/>
          <w:szCs w:val="28"/>
          <w:lang w:val="uk-UA"/>
        </w:rPr>
        <w:t>На виконання Закону України «Про міс</w:t>
      </w:r>
      <w:r w:rsidR="00EC10A2">
        <w:rPr>
          <w:rFonts w:ascii="Times New Roman" w:hAnsi="Times New Roman" w:cs="Times New Roman"/>
          <w:sz w:val="28"/>
          <w:szCs w:val="28"/>
          <w:lang w:val="uk-UA"/>
        </w:rPr>
        <w:t xml:space="preserve">цеве самоврядування в Україні» </w:t>
      </w:r>
      <w:r w:rsidRPr="00506BDB">
        <w:rPr>
          <w:rFonts w:ascii="Times New Roman" w:hAnsi="Times New Roman" w:cs="Times New Roman"/>
          <w:sz w:val="28"/>
          <w:szCs w:val="28"/>
          <w:lang w:val="uk-UA"/>
        </w:rPr>
        <w:t>пропонується до розгляду звіт</w:t>
      </w:r>
      <w:r w:rsidR="001376FB">
        <w:rPr>
          <w:rFonts w:ascii="Times New Roman" w:hAnsi="Times New Roman" w:cs="Times New Roman"/>
          <w:sz w:val="28"/>
          <w:szCs w:val="28"/>
          <w:lang w:val="uk-UA"/>
        </w:rPr>
        <w:t xml:space="preserve"> міського голови</w:t>
      </w:r>
      <w:r w:rsidRPr="00506BDB">
        <w:rPr>
          <w:rFonts w:ascii="Times New Roman" w:hAnsi="Times New Roman" w:cs="Times New Roman"/>
          <w:sz w:val="28"/>
          <w:szCs w:val="28"/>
          <w:lang w:val="uk-UA"/>
        </w:rPr>
        <w:t xml:space="preserve"> про </w:t>
      </w:r>
      <w:r w:rsidR="00151189">
        <w:rPr>
          <w:rFonts w:ascii="Times New Roman" w:hAnsi="Times New Roman" w:cs="Times New Roman"/>
          <w:sz w:val="28"/>
          <w:szCs w:val="28"/>
          <w:lang w:val="uk-UA"/>
        </w:rPr>
        <w:t>діяльність</w:t>
      </w:r>
      <w:r w:rsidRPr="00506BDB">
        <w:rPr>
          <w:rFonts w:ascii="Times New Roman" w:hAnsi="Times New Roman" w:cs="Times New Roman"/>
          <w:sz w:val="28"/>
          <w:szCs w:val="28"/>
          <w:lang w:val="uk-UA"/>
        </w:rPr>
        <w:t xml:space="preserve"> виконавч</w:t>
      </w:r>
      <w:r w:rsidR="00151189">
        <w:rPr>
          <w:rFonts w:ascii="Times New Roman" w:hAnsi="Times New Roman" w:cs="Times New Roman"/>
          <w:sz w:val="28"/>
          <w:szCs w:val="28"/>
          <w:lang w:val="uk-UA"/>
        </w:rPr>
        <w:t>их</w:t>
      </w:r>
      <w:r w:rsidRPr="00506BDB">
        <w:rPr>
          <w:rFonts w:ascii="Times New Roman" w:hAnsi="Times New Roman" w:cs="Times New Roman"/>
          <w:sz w:val="28"/>
          <w:szCs w:val="28"/>
          <w:lang w:val="uk-UA"/>
        </w:rPr>
        <w:t xml:space="preserve"> </w:t>
      </w:r>
      <w:r w:rsidR="00151189">
        <w:rPr>
          <w:rFonts w:ascii="Times New Roman" w:hAnsi="Times New Roman" w:cs="Times New Roman"/>
          <w:sz w:val="28"/>
          <w:szCs w:val="28"/>
          <w:lang w:val="uk-UA"/>
        </w:rPr>
        <w:t xml:space="preserve">органів </w:t>
      </w:r>
      <w:r w:rsidR="00EC10A2">
        <w:rPr>
          <w:rFonts w:ascii="Times New Roman" w:hAnsi="Times New Roman" w:cs="Times New Roman"/>
          <w:sz w:val="28"/>
          <w:szCs w:val="28"/>
          <w:lang w:val="uk-UA"/>
        </w:rPr>
        <w:t>Попаснянської</w:t>
      </w:r>
      <w:r w:rsidRPr="00506BDB">
        <w:rPr>
          <w:rFonts w:ascii="Times New Roman" w:hAnsi="Times New Roman" w:cs="Times New Roman"/>
          <w:sz w:val="28"/>
          <w:szCs w:val="28"/>
          <w:lang w:val="uk-UA"/>
        </w:rPr>
        <w:t xml:space="preserve"> міської ради за 201</w:t>
      </w:r>
      <w:r w:rsidR="00EC10A2">
        <w:rPr>
          <w:rFonts w:ascii="Times New Roman" w:hAnsi="Times New Roman" w:cs="Times New Roman"/>
          <w:sz w:val="28"/>
          <w:szCs w:val="28"/>
          <w:lang w:val="uk-UA"/>
        </w:rPr>
        <w:t>9</w:t>
      </w:r>
      <w:r w:rsidRPr="00506BDB">
        <w:rPr>
          <w:rFonts w:ascii="Times New Roman" w:hAnsi="Times New Roman" w:cs="Times New Roman"/>
          <w:sz w:val="28"/>
          <w:szCs w:val="28"/>
          <w:lang w:val="uk-UA"/>
        </w:rPr>
        <w:t xml:space="preserve"> рік.</w:t>
      </w:r>
    </w:p>
    <w:p w:rsidR="00EC10A2" w:rsidRPr="00825648" w:rsidRDefault="009420B7" w:rsidP="00825648">
      <w:pPr>
        <w:pStyle w:val="a4"/>
        <w:ind w:firstLine="567"/>
        <w:jc w:val="both"/>
        <w:rPr>
          <w:rFonts w:ascii="Times New Roman" w:hAnsi="Times New Roman" w:cs="Times New Roman"/>
          <w:sz w:val="28"/>
          <w:szCs w:val="28"/>
          <w:bdr w:val="none" w:sz="0" w:space="0" w:color="auto" w:frame="1"/>
          <w:lang w:val="uk-UA"/>
        </w:rPr>
      </w:pPr>
      <w:r w:rsidRPr="00EA7DF7">
        <w:rPr>
          <w:rFonts w:ascii="Times New Roman" w:hAnsi="Times New Roman" w:cs="Times New Roman"/>
          <w:sz w:val="28"/>
          <w:szCs w:val="28"/>
          <w:bdr w:val="none" w:sz="0" w:space="0" w:color="auto" w:frame="1"/>
          <w:lang w:val="uk-UA"/>
        </w:rPr>
        <w:t>Ми живемо в дуже непростий час. Однак це не завадило нашій громаді втілити в життя багато про</w:t>
      </w:r>
      <w:r w:rsidR="00955CA4" w:rsidRPr="00EA7DF7">
        <w:rPr>
          <w:rFonts w:ascii="Times New Roman" w:hAnsi="Times New Roman" w:cs="Times New Roman"/>
          <w:sz w:val="28"/>
          <w:szCs w:val="28"/>
          <w:bdr w:val="none" w:sz="0" w:space="0" w:color="auto" w:frame="1"/>
          <w:lang w:val="uk-UA"/>
        </w:rPr>
        <w:t>є</w:t>
      </w:r>
      <w:r w:rsidRPr="00EA7DF7">
        <w:rPr>
          <w:rFonts w:ascii="Times New Roman" w:hAnsi="Times New Roman" w:cs="Times New Roman"/>
          <w:sz w:val="28"/>
          <w:szCs w:val="28"/>
          <w:bdr w:val="none" w:sz="0" w:space="0" w:color="auto" w:frame="1"/>
          <w:lang w:val="uk-UA"/>
        </w:rPr>
        <w:t xml:space="preserve">ктів та починань в соціальній і комунальній сферах. </w:t>
      </w:r>
      <w:r w:rsidR="00825648">
        <w:rPr>
          <w:rFonts w:ascii="Times New Roman" w:hAnsi="Times New Roman" w:cs="Times New Roman"/>
          <w:sz w:val="28"/>
          <w:szCs w:val="28"/>
          <w:lang w:val="uk-UA"/>
        </w:rPr>
        <w:t xml:space="preserve">Міський бюджет 2019 року не дозволяв </w:t>
      </w:r>
      <w:r w:rsidR="003B18A3" w:rsidRPr="0083238F">
        <w:rPr>
          <w:rFonts w:ascii="Times New Roman" w:hAnsi="Times New Roman" w:cs="Times New Roman"/>
          <w:sz w:val="28"/>
          <w:szCs w:val="28"/>
          <w:lang w:val="uk-UA" w:eastAsia="ru-RU"/>
        </w:rPr>
        <w:t>приділ</w:t>
      </w:r>
      <w:r w:rsidR="003B18A3">
        <w:rPr>
          <w:rFonts w:ascii="Times New Roman" w:hAnsi="Times New Roman" w:cs="Times New Roman"/>
          <w:sz w:val="28"/>
          <w:szCs w:val="28"/>
          <w:lang w:val="uk-UA" w:eastAsia="ru-RU"/>
        </w:rPr>
        <w:t>ити</w:t>
      </w:r>
      <w:r w:rsidR="003B18A3" w:rsidRPr="0083238F">
        <w:rPr>
          <w:rFonts w:ascii="Times New Roman" w:hAnsi="Times New Roman" w:cs="Times New Roman"/>
          <w:sz w:val="28"/>
          <w:szCs w:val="28"/>
          <w:lang w:val="uk-UA" w:eastAsia="ru-RU"/>
        </w:rPr>
        <w:t xml:space="preserve"> уваг</w:t>
      </w:r>
      <w:r w:rsidR="003B18A3">
        <w:rPr>
          <w:rFonts w:ascii="Times New Roman" w:hAnsi="Times New Roman" w:cs="Times New Roman"/>
          <w:sz w:val="28"/>
          <w:szCs w:val="28"/>
          <w:lang w:val="uk-UA" w:eastAsia="ru-RU"/>
        </w:rPr>
        <w:t>у</w:t>
      </w:r>
      <w:r w:rsidR="003B18A3" w:rsidRPr="0083238F">
        <w:rPr>
          <w:rFonts w:ascii="Times New Roman" w:hAnsi="Times New Roman" w:cs="Times New Roman"/>
          <w:sz w:val="28"/>
          <w:szCs w:val="28"/>
          <w:lang w:val="uk-UA" w:eastAsia="ru-RU"/>
        </w:rPr>
        <w:t xml:space="preserve"> проведенню капітальних ремонтів будинків, доріг, реконструкції зовнішнього освітлення та розвитку інфраструктури міста  в цілому</w:t>
      </w:r>
      <w:r w:rsidR="003B18A3">
        <w:rPr>
          <w:rFonts w:ascii="Times New Roman" w:hAnsi="Times New Roman" w:cs="Times New Roman"/>
          <w:sz w:val="28"/>
          <w:szCs w:val="28"/>
          <w:lang w:val="uk-UA" w:eastAsia="ru-RU"/>
        </w:rPr>
        <w:t>.</w:t>
      </w:r>
      <w:r w:rsidR="003B18A3">
        <w:rPr>
          <w:rFonts w:ascii="Times New Roman" w:hAnsi="Times New Roman" w:cs="Times New Roman"/>
          <w:sz w:val="28"/>
          <w:szCs w:val="28"/>
          <w:lang w:val="uk-UA"/>
        </w:rPr>
        <w:t xml:space="preserve"> </w:t>
      </w:r>
      <w:r w:rsidR="00825648">
        <w:rPr>
          <w:rFonts w:ascii="Times New Roman" w:hAnsi="Times New Roman" w:cs="Times New Roman"/>
          <w:sz w:val="28"/>
          <w:szCs w:val="28"/>
          <w:lang w:val="uk-UA"/>
        </w:rPr>
        <w:t xml:space="preserve">Тому одним з </w:t>
      </w:r>
      <w:r w:rsidR="00825648">
        <w:rPr>
          <w:rFonts w:ascii="Times New Roman" w:hAnsi="Times New Roman" w:cs="Times New Roman"/>
          <w:sz w:val="28"/>
          <w:szCs w:val="28"/>
          <w:bdr w:val="none" w:sz="0" w:space="0" w:color="auto" w:frame="1"/>
          <w:lang w:val="uk-UA"/>
        </w:rPr>
        <w:t>о</w:t>
      </w:r>
      <w:r w:rsidRPr="00EA7DF7">
        <w:rPr>
          <w:rFonts w:ascii="Times New Roman" w:hAnsi="Times New Roman" w:cs="Times New Roman"/>
          <w:sz w:val="28"/>
          <w:szCs w:val="28"/>
          <w:bdr w:val="none" w:sz="0" w:space="0" w:color="auto" w:frame="1"/>
          <w:lang w:val="uk-UA"/>
        </w:rPr>
        <w:t>сновни</w:t>
      </w:r>
      <w:r w:rsidR="00825648">
        <w:rPr>
          <w:rFonts w:ascii="Times New Roman" w:hAnsi="Times New Roman" w:cs="Times New Roman"/>
          <w:sz w:val="28"/>
          <w:szCs w:val="28"/>
          <w:bdr w:val="none" w:sz="0" w:space="0" w:color="auto" w:frame="1"/>
          <w:lang w:val="uk-UA"/>
        </w:rPr>
        <w:t>х</w:t>
      </w:r>
      <w:r w:rsidRPr="00EA7DF7">
        <w:rPr>
          <w:rFonts w:ascii="Times New Roman" w:hAnsi="Times New Roman" w:cs="Times New Roman"/>
          <w:sz w:val="28"/>
          <w:szCs w:val="28"/>
          <w:bdr w:val="none" w:sz="0" w:space="0" w:color="auto" w:frame="1"/>
          <w:lang w:val="uk-UA"/>
        </w:rPr>
        <w:t xml:space="preserve"> напрямк</w:t>
      </w:r>
      <w:r w:rsidR="00825648">
        <w:rPr>
          <w:rFonts w:ascii="Times New Roman" w:hAnsi="Times New Roman" w:cs="Times New Roman"/>
          <w:sz w:val="28"/>
          <w:szCs w:val="28"/>
          <w:bdr w:val="none" w:sz="0" w:space="0" w:color="auto" w:frame="1"/>
          <w:lang w:val="uk-UA"/>
        </w:rPr>
        <w:t>ів</w:t>
      </w:r>
      <w:r w:rsidRPr="00EA7DF7">
        <w:rPr>
          <w:rFonts w:ascii="Times New Roman" w:hAnsi="Times New Roman" w:cs="Times New Roman"/>
          <w:sz w:val="28"/>
          <w:szCs w:val="28"/>
          <w:bdr w:val="none" w:sz="0" w:space="0" w:color="auto" w:frame="1"/>
          <w:lang w:val="uk-UA"/>
        </w:rPr>
        <w:t xml:space="preserve"> </w:t>
      </w:r>
      <w:r w:rsidR="00BF78E9">
        <w:rPr>
          <w:rFonts w:ascii="Times New Roman" w:hAnsi="Times New Roman" w:cs="Times New Roman"/>
          <w:sz w:val="28"/>
          <w:szCs w:val="28"/>
          <w:bdr w:val="none" w:sz="0" w:space="0" w:color="auto" w:frame="1"/>
          <w:lang w:val="uk-UA"/>
        </w:rPr>
        <w:t xml:space="preserve"> </w:t>
      </w:r>
      <w:r w:rsidRPr="00EA7DF7">
        <w:rPr>
          <w:rFonts w:ascii="Times New Roman" w:hAnsi="Times New Roman" w:cs="Times New Roman"/>
          <w:sz w:val="28"/>
          <w:szCs w:val="28"/>
          <w:bdr w:val="none" w:sz="0" w:space="0" w:color="auto" w:frame="1"/>
          <w:lang w:val="uk-UA"/>
        </w:rPr>
        <w:t xml:space="preserve"> </w:t>
      </w:r>
      <w:r w:rsidR="00BF78E9">
        <w:rPr>
          <w:rFonts w:ascii="Times New Roman" w:hAnsi="Times New Roman" w:cs="Times New Roman"/>
          <w:sz w:val="28"/>
          <w:szCs w:val="28"/>
          <w:bdr w:val="none" w:sz="0" w:space="0" w:color="auto" w:frame="1"/>
          <w:lang w:val="uk-UA"/>
        </w:rPr>
        <w:t>Попаснянської міської ради</w:t>
      </w:r>
      <w:r w:rsidRPr="00EA7DF7">
        <w:rPr>
          <w:rFonts w:ascii="Times New Roman" w:hAnsi="Times New Roman" w:cs="Times New Roman"/>
          <w:sz w:val="28"/>
          <w:szCs w:val="28"/>
          <w:bdr w:val="none" w:sz="0" w:space="0" w:color="auto" w:frame="1"/>
          <w:lang w:val="uk-UA"/>
        </w:rPr>
        <w:t xml:space="preserve"> стал</w:t>
      </w:r>
      <w:r w:rsidR="00825648">
        <w:rPr>
          <w:rFonts w:ascii="Times New Roman" w:hAnsi="Times New Roman" w:cs="Times New Roman"/>
          <w:sz w:val="28"/>
          <w:szCs w:val="28"/>
          <w:bdr w:val="none" w:sz="0" w:space="0" w:color="auto" w:frame="1"/>
          <w:lang w:val="uk-UA"/>
        </w:rPr>
        <w:t>а</w:t>
      </w:r>
      <w:r w:rsidRPr="00EA7DF7">
        <w:rPr>
          <w:rFonts w:ascii="Times New Roman" w:hAnsi="Times New Roman" w:cs="Times New Roman"/>
          <w:sz w:val="28"/>
          <w:szCs w:val="28"/>
          <w:bdr w:val="none" w:sz="0" w:space="0" w:color="auto" w:frame="1"/>
          <w:lang w:val="uk-UA"/>
        </w:rPr>
        <w:t xml:space="preserve">  </w:t>
      </w:r>
      <w:r w:rsidR="00BF78E9">
        <w:rPr>
          <w:rFonts w:ascii="Times New Roman" w:hAnsi="Times New Roman" w:cs="Times New Roman"/>
          <w:sz w:val="28"/>
          <w:szCs w:val="28"/>
          <w:bdr w:val="none" w:sz="0" w:space="0" w:color="auto" w:frame="1"/>
          <w:lang w:val="uk-UA"/>
        </w:rPr>
        <w:t>робота</w:t>
      </w:r>
      <w:r w:rsidR="00EC10A2">
        <w:rPr>
          <w:rFonts w:ascii="Times New Roman" w:hAnsi="Times New Roman" w:cs="Times New Roman"/>
          <w:sz w:val="28"/>
          <w:szCs w:val="28"/>
          <w:lang w:val="uk-UA"/>
        </w:rPr>
        <w:t xml:space="preserve"> з  </w:t>
      </w:r>
      <w:r w:rsidR="00EC10A2" w:rsidRPr="00EC10A2">
        <w:rPr>
          <w:rFonts w:ascii="Times New Roman" w:hAnsi="Times New Roman" w:cs="Times New Roman"/>
          <w:sz w:val="28"/>
          <w:szCs w:val="28"/>
          <w:lang w:val="uk-UA"/>
        </w:rPr>
        <w:t>грантовими пр</w:t>
      </w:r>
      <w:r w:rsidR="00EC10A2">
        <w:rPr>
          <w:rFonts w:ascii="Times New Roman" w:hAnsi="Times New Roman" w:cs="Times New Roman"/>
          <w:sz w:val="28"/>
          <w:szCs w:val="28"/>
          <w:lang w:val="uk-UA"/>
        </w:rPr>
        <w:t xml:space="preserve">ограмами, участь в проєктах, що </w:t>
      </w:r>
      <w:r w:rsidR="00EC10A2" w:rsidRPr="00EC10A2">
        <w:rPr>
          <w:rFonts w:ascii="Times New Roman" w:hAnsi="Times New Roman" w:cs="Times New Roman"/>
          <w:sz w:val="28"/>
          <w:szCs w:val="28"/>
          <w:lang w:val="uk-UA"/>
        </w:rPr>
        <w:t xml:space="preserve">реалізуються за </w:t>
      </w:r>
      <w:r w:rsidR="00EC10A2">
        <w:rPr>
          <w:rFonts w:ascii="Times New Roman" w:hAnsi="Times New Roman" w:cs="Times New Roman"/>
          <w:sz w:val="28"/>
          <w:szCs w:val="28"/>
          <w:lang w:val="uk-UA"/>
        </w:rPr>
        <w:t xml:space="preserve">рахунок державного та обласного </w:t>
      </w:r>
      <w:r w:rsidR="003B3DFE">
        <w:rPr>
          <w:rFonts w:ascii="Times New Roman" w:hAnsi="Times New Roman" w:cs="Times New Roman"/>
          <w:sz w:val="28"/>
          <w:szCs w:val="28"/>
          <w:lang w:val="uk-UA"/>
        </w:rPr>
        <w:t xml:space="preserve">бюджетів, </w:t>
      </w:r>
      <w:r w:rsidR="00F91DC0">
        <w:rPr>
          <w:rFonts w:ascii="Times New Roman" w:hAnsi="Times New Roman" w:cs="Times New Roman"/>
          <w:sz w:val="28"/>
          <w:szCs w:val="28"/>
          <w:lang w:val="uk-UA"/>
        </w:rPr>
        <w:t xml:space="preserve">одержання </w:t>
      </w:r>
      <w:r w:rsidR="003B3DFE" w:rsidRPr="00F91DC0">
        <w:rPr>
          <w:rFonts w:ascii="Times New Roman" w:hAnsi="Times New Roman" w:cs="Times New Roman"/>
          <w:sz w:val="28"/>
          <w:szCs w:val="28"/>
          <w:lang w:val="uk-UA"/>
        </w:rPr>
        <w:t>дотаці</w:t>
      </w:r>
      <w:r w:rsidR="00F91DC0" w:rsidRPr="00F91DC0">
        <w:rPr>
          <w:rFonts w:ascii="Times New Roman" w:hAnsi="Times New Roman" w:cs="Times New Roman"/>
          <w:sz w:val="28"/>
          <w:szCs w:val="28"/>
          <w:lang w:val="uk-UA"/>
        </w:rPr>
        <w:t>й</w:t>
      </w:r>
      <w:r w:rsidR="003B3DFE" w:rsidRPr="00F91DC0">
        <w:rPr>
          <w:rFonts w:ascii="Times New Roman" w:hAnsi="Times New Roman" w:cs="Times New Roman"/>
          <w:sz w:val="28"/>
          <w:szCs w:val="28"/>
          <w:lang w:val="uk-UA"/>
        </w:rPr>
        <w:t xml:space="preserve"> з районного бюджету.</w:t>
      </w:r>
      <w:r w:rsidR="00825648">
        <w:rPr>
          <w:rFonts w:ascii="Times New Roman" w:hAnsi="Times New Roman" w:cs="Times New Roman"/>
          <w:sz w:val="28"/>
          <w:szCs w:val="28"/>
          <w:lang w:val="uk-UA"/>
        </w:rPr>
        <w:t xml:space="preserve"> Це </w:t>
      </w:r>
      <w:r w:rsidR="00EC10A2" w:rsidRPr="00EC10A2">
        <w:rPr>
          <w:rFonts w:ascii="Times New Roman" w:hAnsi="Times New Roman" w:cs="Times New Roman"/>
          <w:sz w:val="28"/>
          <w:szCs w:val="28"/>
          <w:lang w:val="uk-UA"/>
        </w:rPr>
        <w:t>доз</w:t>
      </w:r>
      <w:r w:rsidR="00EC10A2">
        <w:rPr>
          <w:rFonts w:ascii="Times New Roman" w:hAnsi="Times New Roman" w:cs="Times New Roman"/>
          <w:sz w:val="28"/>
          <w:szCs w:val="28"/>
          <w:lang w:val="uk-UA"/>
        </w:rPr>
        <w:t>волил</w:t>
      </w:r>
      <w:r w:rsidR="00825648">
        <w:rPr>
          <w:rFonts w:ascii="Times New Roman" w:hAnsi="Times New Roman" w:cs="Times New Roman"/>
          <w:sz w:val="28"/>
          <w:szCs w:val="28"/>
          <w:lang w:val="uk-UA"/>
        </w:rPr>
        <w:t>о</w:t>
      </w:r>
      <w:r w:rsidR="00EC10A2">
        <w:rPr>
          <w:rFonts w:ascii="Times New Roman" w:hAnsi="Times New Roman" w:cs="Times New Roman"/>
          <w:sz w:val="28"/>
          <w:szCs w:val="28"/>
          <w:lang w:val="uk-UA"/>
        </w:rPr>
        <w:t xml:space="preserve"> залучити  </w:t>
      </w:r>
      <w:r w:rsidR="00F91DC0">
        <w:rPr>
          <w:rFonts w:ascii="Times New Roman" w:hAnsi="Times New Roman" w:cs="Times New Roman"/>
          <w:sz w:val="28"/>
          <w:szCs w:val="28"/>
          <w:lang w:val="uk-UA"/>
        </w:rPr>
        <w:t xml:space="preserve">до бюджету міста Попасна близько 47 </w:t>
      </w:r>
      <w:proofErr w:type="spellStart"/>
      <w:r w:rsidR="00F91DC0">
        <w:rPr>
          <w:rFonts w:ascii="Times New Roman" w:hAnsi="Times New Roman" w:cs="Times New Roman"/>
          <w:sz w:val="28"/>
          <w:szCs w:val="28"/>
          <w:lang w:val="uk-UA"/>
        </w:rPr>
        <w:t>млн.грн</w:t>
      </w:r>
      <w:proofErr w:type="spellEnd"/>
      <w:r w:rsidR="00F91DC0">
        <w:rPr>
          <w:rFonts w:ascii="Times New Roman" w:hAnsi="Times New Roman" w:cs="Times New Roman"/>
          <w:sz w:val="28"/>
          <w:szCs w:val="28"/>
          <w:lang w:val="uk-UA"/>
        </w:rPr>
        <w:t>.</w:t>
      </w:r>
    </w:p>
    <w:p w:rsidR="00EC10A2" w:rsidRDefault="00EC10A2" w:rsidP="009420B7">
      <w:pPr>
        <w:pStyle w:val="a4"/>
        <w:ind w:firstLine="567"/>
        <w:jc w:val="both"/>
        <w:rPr>
          <w:rFonts w:ascii="Times New Roman" w:hAnsi="Times New Roman" w:cs="Times New Roman"/>
          <w:sz w:val="28"/>
          <w:szCs w:val="28"/>
          <w:lang w:val="uk-UA"/>
        </w:rPr>
      </w:pPr>
    </w:p>
    <w:p w:rsidR="00825648" w:rsidRDefault="003C4CDC" w:rsidP="009420B7">
      <w:pPr>
        <w:pStyle w:val="a4"/>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25648">
        <w:rPr>
          <w:rFonts w:ascii="Times New Roman" w:hAnsi="Times New Roman" w:cs="Times New Roman"/>
          <w:sz w:val="28"/>
          <w:szCs w:val="28"/>
          <w:lang w:val="uk-UA"/>
        </w:rPr>
        <w:t xml:space="preserve">Результат нашої  плідної праці </w:t>
      </w:r>
      <w:r w:rsidR="00825648" w:rsidRPr="000B2DC2">
        <w:rPr>
          <w:rFonts w:ascii="Times New Roman" w:hAnsi="Times New Roman" w:cs="Times New Roman"/>
          <w:sz w:val="28"/>
          <w:szCs w:val="28"/>
          <w:lang w:val="uk-UA"/>
        </w:rPr>
        <w:t>був</w:t>
      </w:r>
      <w:r w:rsidR="000B2DC2" w:rsidRPr="000B2DC2">
        <w:rPr>
          <w:rFonts w:ascii="Times New Roman" w:hAnsi="Times New Roman" w:cs="Times New Roman"/>
          <w:sz w:val="28"/>
          <w:szCs w:val="28"/>
          <w:lang w:val="uk-UA"/>
        </w:rPr>
        <w:t xml:space="preserve"> </w:t>
      </w:r>
      <w:r w:rsidR="00BF78E9">
        <w:rPr>
          <w:rFonts w:ascii="Times New Roman" w:hAnsi="Times New Roman" w:cs="Times New Roman"/>
          <w:sz w:val="28"/>
          <w:szCs w:val="28"/>
          <w:lang w:val="uk-UA"/>
        </w:rPr>
        <w:t xml:space="preserve">гідно </w:t>
      </w:r>
      <w:r w:rsidR="000B2DC2" w:rsidRPr="000B2DC2">
        <w:rPr>
          <w:rFonts w:ascii="Times New Roman" w:hAnsi="Times New Roman" w:cs="Times New Roman"/>
          <w:sz w:val="28"/>
          <w:szCs w:val="28"/>
          <w:lang w:val="uk-UA"/>
        </w:rPr>
        <w:t>оцінений</w:t>
      </w:r>
      <w:r w:rsidR="000B2DC2">
        <w:rPr>
          <w:rFonts w:ascii="Times New Roman" w:hAnsi="Times New Roman" w:cs="Times New Roman"/>
          <w:sz w:val="28"/>
          <w:szCs w:val="28"/>
          <w:lang w:val="uk-UA"/>
        </w:rPr>
        <w:t xml:space="preserve"> – Попаснянська міська рада стала переможцем </w:t>
      </w:r>
      <w:r w:rsidR="00AD2A98">
        <w:rPr>
          <w:rFonts w:ascii="Times New Roman" w:hAnsi="Times New Roman" w:cs="Times New Roman"/>
          <w:sz w:val="28"/>
          <w:szCs w:val="28"/>
          <w:lang w:val="uk-UA"/>
        </w:rPr>
        <w:t>другого обласного щорічного фестивалю «Спроможна громада». Переможцем був визнаний проєкт «Капітальний ремонт автомобільних доріг міста Попасна». Лауреатом даного фестивалю став проєкт Попаснянської міської ради – «Інклюзивний про</w:t>
      </w:r>
      <w:r w:rsidR="00BF78E9">
        <w:rPr>
          <w:rFonts w:ascii="Times New Roman" w:hAnsi="Times New Roman" w:cs="Times New Roman"/>
          <w:sz w:val="28"/>
          <w:szCs w:val="28"/>
          <w:lang w:val="uk-UA"/>
        </w:rPr>
        <w:t>є</w:t>
      </w:r>
      <w:r w:rsidR="00AD2A98">
        <w:rPr>
          <w:rFonts w:ascii="Times New Roman" w:hAnsi="Times New Roman" w:cs="Times New Roman"/>
          <w:sz w:val="28"/>
          <w:szCs w:val="28"/>
          <w:lang w:val="uk-UA"/>
        </w:rPr>
        <w:t>кт з усунення бар’єрів для людей з інвалідністю та створення сприятливого середовища в громаді»</w:t>
      </w:r>
      <w:r w:rsidR="00BF78E9">
        <w:rPr>
          <w:rFonts w:ascii="Times New Roman" w:hAnsi="Times New Roman" w:cs="Times New Roman"/>
          <w:sz w:val="28"/>
          <w:szCs w:val="28"/>
          <w:lang w:val="uk-UA"/>
        </w:rPr>
        <w:t>.</w:t>
      </w:r>
      <w:r w:rsidR="00AD2A98">
        <w:rPr>
          <w:rFonts w:ascii="Times New Roman" w:hAnsi="Times New Roman" w:cs="Times New Roman"/>
          <w:sz w:val="28"/>
          <w:szCs w:val="28"/>
          <w:lang w:val="uk-UA"/>
        </w:rPr>
        <w:t xml:space="preserve">   </w:t>
      </w:r>
    </w:p>
    <w:p w:rsidR="00AD2A98" w:rsidRDefault="00AD2A98" w:rsidP="009420B7">
      <w:pPr>
        <w:pStyle w:val="a4"/>
        <w:ind w:firstLine="567"/>
        <w:jc w:val="both"/>
        <w:rPr>
          <w:rFonts w:ascii="Times New Roman" w:hAnsi="Times New Roman" w:cs="Times New Roman"/>
          <w:sz w:val="28"/>
          <w:szCs w:val="28"/>
          <w:lang w:val="uk-UA"/>
        </w:rPr>
      </w:pPr>
    </w:p>
    <w:p w:rsidR="00101C44" w:rsidRPr="009420B7" w:rsidRDefault="00101C44" w:rsidP="009420B7">
      <w:pPr>
        <w:pStyle w:val="a4"/>
        <w:ind w:firstLine="567"/>
        <w:jc w:val="both"/>
        <w:rPr>
          <w:rFonts w:ascii="Times New Roman" w:hAnsi="Times New Roman" w:cs="Times New Roman"/>
          <w:sz w:val="28"/>
          <w:szCs w:val="28"/>
          <w:lang w:val="uk-UA"/>
        </w:rPr>
      </w:pPr>
    </w:p>
    <w:p w:rsidR="0083238F" w:rsidRPr="0083238F" w:rsidRDefault="0083238F" w:rsidP="0083238F">
      <w:pPr>
        <w:spacing w:after="0" w:line="240" w:lineRule="auto"/>
        <w:jc w:val="center"/>
        <w:rPr>
          <w:rFonts w:ascii="Times New Roman" w:eastAsia="Calibri" w:hAnsi="Times New Roman" w:cs="Times New Roman"/>
          <w:b/>
          <w:sz w:val="28"/>
          <w:szCs w:val="28"/>
          <w:lang w:val="uk-UA"/>
        </w:rPr>
      </w:pPr>
      <w:r w:rsidRPr="0083238F">
        <w:rPr>
          <w:rFonts w:ascii="Times New Roman" w:eastAsia="Calibri" w:hAnsi="Times New Roman" w:cs="Times New Roman"/>
          <w:b/>
          <w:sz w:val="28"/>
          <w:szCs w:val="28"/>
          <w:lang w:val="uk-UA"/>
        </w:rPr>
        <w:t xml:space="preserve">ЖИТЛОВО-КОМУНАЛЬНЕ ГОСПОДАРСТВО ТА </w:t>
      </w:r>
    </w:p>
    <w:p w:rsidR="0083238F" w:rsidRPr="0083238F" w:rsidRDefault="0083238F" w:rsidP="0083238F">
      <w:pPr>
        <w:spacing w:after="0" w:line="240" w:lineRule="auto"/>
        <w:jc w:val="center"/>
        <w:rPr>
          <w:rFonts w:ascii="Times New Roman" w:eastAsia="Calibri" w:hAnsi="Times New Roman" w:cs="Times New Roman"/>
          <w:b/>
          <w:sz w:val="28"/>
          <w:szCs w:val="28"/>
          <w:lang w:val="uk-UA"/>
        </w:rPr>
      </w:pPr>
      <w:r w:rsidRPr="0083238F">
        <w:rPr>
          <w:rFonts w:ascii="Times New Roman" w:eastAsia="Calibri" w:hAnsi="Times New Roman" w:cs="Times New Roman"/>
          <w:b/>
          <w:sz w:val="28"/>
          <w:szCs w:val="28"/>
          <w:lang w:val="uk-UA"/>
        </w:rPr>
        <w:t>БЛАГОУСТРІЙ МІСТА</w:t>
      </w:r>
    </w:p>
    <w:p w:rsidR="0083238F" w:rsidRPr="0083238F" w:rsidRDefault="0083238F" w:rsidP="0083238F">
      <w:pPr>
        <w:spacing w:after="0" w:line="240" w:lineRule="auto"/>
        <w:jc w:val="center"/>
        <w:rPr>
          <w:rFonts w:ascii="Times New Roman" w:eastAsia="Calibri" w:hAnsi="Times New Roman" w:cs="Times New Roman"/>
          <w:b/>
          <w:sz w:val="28"/>
          <w:szCs w:val="28"/>
          <w:lang w:val="uk-UA"/>
        </w:rPr>
      </w:pPr>
    </w:p>
    <w:p w:rsidR="0083238F" w:rsidRPr="0083238F" w:rsidRDefault="0083238F" w:rsidP="0083238F">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Житлово-комунальне господарство – це одна з найголовніших галузей, яка має особливе соціальне значення. Це насамперед пов'язано з тим, що функціональним призначенням житлового господарства є створення оптимальних умов для проживання населення. Таким чином, від стану і ефективності діяльності житлово-комунального господарства значною мірою залежить реалізація одного з важливих елементів відносин у суспільстві - турботи про нормальні умови проживання громадян. Це є об'єктивною необхідністю для будь-якої суспільно-економічної формації, якщо вона зацікавлена у своєму стабільному розвитку.</w:t>
      </w:r>
    </w:p>
    <w:p w:rsidR="0083238F" w:rsidRPr="0083238F" w:rsidRDefault="0083238F" w:rsidP="0083238F">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Для забезпечення належного рівня проживання мешканців нашого міста в поточному році було приділено багато уваги проведенню капітальних ремонтів будинків, доріг, реконструкції зовнішнього освітлення та розвитку інфраструктури міста  в цілому. </w:t>
      </w:r>
    </w:p>
    <w:p w:rsidR="0083238F" w:rsidRPr="0083238F" w:rsidRDefault="0083238F" w:rsidP="0083238F">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З метою покращення стану житлового фонду міста, поліпшення якості надання житлово-комунальних послуг, реалізації комплексу заходів щодо забезпечення утримання в належному санітарно-технічному стані території міста, покращення його естетичного вигляду, забезпечення ефективного використання земельних ресурсів та ін. були затверджені наступні цільові програми:</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lastRenderedPageBreak/>
        <w:t>Міська цільова Програма експлуатації та технічного обслуговування житлового фонду комунальної власності територіальної громади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благоустрою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утримання та розвитку інфраструктури автомобільних доріг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забезпечення збору та вивезення сміття і відходів на території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«Заходи з енергозбереження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з озеленення території міста Попасна»;</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відтворення біоресурсів водойм в межах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захисту населення і території м. Попасна від надзвичайних ситуацій техногенного та природного характеру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реконструкції об’єктів комунального господарства територіальної громади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Міська цільова Програма експлуатації об’єктів комунального господарства територіальної громади міста Попасна на 2019 рік;</w:t>
      </w:r>
    </w:p>
    <w:p w:rsidR="0083238F" w:rsidRPr="0083238F" w:rsidRDefault="0083238F" w:rsidP="0083238F">
      <w:pPr>
        <w:pStyle w:val="a4"/>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Міська цільова Програма проведення заходів із землеустрою в               </w:t>
      </w:r>
      <w:r w:rsidR="00026CC5">
        <w:rPr>
          <w:rFonts w:ascii="Times New Roman" w:hAnsi="Times New Roman" w:cs="Times New Roman"/>
          <w:sz w:val="28"/>
          <w:szCs w:val="28"/>
          <w:lang w:val="uk-UA" w:eastAsia="ru-RU"/>
        </w:rPr>
        <w:t xml:space="preserve">   м.</w:t>
      </w:r>
      <w:r w:rsidRPr="0083238F">
        <w:rPr>
          <w:rFonts w:ascii="Times New Roman" w:hAnsi="Times New Roman" w:cs="Times New Roman"/>
          <w:sz w:val="28"/>
          <w:szCs w:val="28"/>
          <w:lang w:val="uk-UA" w:eastAsia="ru-RU"/>
        </w:rPr>
        <w:t>Попасна на 2019 рік.</w:t>
      </w:r>
    </w:p>
    <w:p w:rsidR="0083238F" w:rsidRPr="0083238F" w:rsidRDefault="0083238F" w:rsidP="0083238F">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У 2019 році за кошти місцевого бюджету було проведено капітальний ремонт житлових будинків комунальної влас</w:t>
      </w:r>
      <w:r w:rsidR="00026CC5">
        <w:rPr>
          <w:rFonts w:ascii="Times New Roman" w:hAnsi="Times New Roman" w:cs="Times New Roman"/>
          <w:sz w:val="28"/>
          <w:szCs w:val="28"/>
          <w:lang w:val="uk-UA" w:eastAsia="ru-RU"/>
        </w:rPr>
        <w:t>ності територіальної громади м.</w:t>
      </w:r>
      <w:r w:rsidRPr="0083238F">
        <w:rPr>
          <w:rFonts w:ascii="Times New Roman" w:hAnsi="Times New Roman" w:cs="Times New Roman"/>
          <w:sz w:val="28"/>
          <w:szCs w:val="28"/>
          <w:lang w:val="uk-UA" w:eastAsia="ru-RU"/>
        </w:rPr>
        <w:t xml:space="preserve">Попасна на загальну суму 1 177,088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83238F">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будинку по вул. Первомайська, 146 (стяжка основних конструктивів стін будинку) – 188,134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83238F">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будинку по вул. Ціолковського, 29 (стяжка основних конструктивів стін будинку) -  213,910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83238F">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будинку по вул. Ціолковського, 23 (укріплення бетонних плит перекриття на першому поверсі) – 106,300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будинку по вул. Бахмутська, 5 (капітальний ремонт м’якої покрівлі) – 170,313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будинку по вул. Бахмутська, 306 (ремонт сходинок та </w:t>
      </w:r>
      <w:proofErr w:type="spellStart"/>
      <w:r w:rsidRPr="0083238F">
        <w:rPr>
          <w:rFonts w:ascii="Times New Roman" w:hAnsi="Times New Roman" w:cs="Times New Roman"/>
          <w:sz w:val="28"/>
          <w:szCs w:val="28"/>
          <w:lang w:val="uk-UA" w:eastAsia="ru-RU"/>
        </w:rPr>
        <w:t>відмощення</w:t>
      </w:r>
      <w:proofErr w:type="spellEnd"/>
      <w:r w:rsidRPr="0083238F">
        <w:rPr>
          <w:rFonts w:ascii="Times New Roman" w:hAnsi="Times New Roman" w:cs="Times New Roman"/>
          <w:sz w:val="28"/>
          <w:szCs w:val="28"/>
          <w:lang w:val="uk-UA" w:eastAsia="ru-RU"/>
        </w:rPr>
        <w:t xml:space="preserve"> будинку) – 59,735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numPr>
          <w:ilvl w:val="0"/>
          <w:numId w:val="3"/>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пошкоджених приміщень будинку по вул. Миру, 138 (перехідний об’єкт з 2018 року, загальна сума договору складає – 1 438,696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 xml:space="preserve">., з яких субвенція з обласного бюджету складає – 1 000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За кошти місцевого бюджету у 2019 році були проведені роботи з поточного ремонту:</w:t>
      </w:r>
    </w:p>
    <w:p w:rsidR="0083238F" w:rsidRPr="006C2F90" w:rsidRDefault="0083238F" w:rsidP="003C760B">
      <w:pPr>
        <w:pStyle w:val="a4"/>
        <w:numPr>
          <w:ilvl w:val="0"/>
          <w:numId w:val="4"/>
        </w:numPr>
        <w:jc w:val="both"/>
        <w:rPr>
          <w:rFonts w:ascii="Times New Roman" w:hAnsi="Times New Roman" w:cs="Times New Roman"/>
          <w:sz w:val="28"/>
          <w:szCs w:val="28"/>
          <w:lang w:val="uk-UA" w:eastAsia="ru-RU"/>
        </w:rPr>
      </w:pPr>
      <w:r w:rsidRPr="006C2F90">
        <w:rPr>
          <w:rFonts w:ascii="Times New Roman" w:hAnsi="Times New Roman" w:cs="Times New Roman"/>
          <w:sz w:val="28"/>
          <w:szCs w:val="28"/>
          <w:lang w:val="uk-UA" w:eastAsia="ru-RU"/>
        </w:rPr>
        <w:t>входу в першому під</w:t>
      </w:r>
      <w:r w:rsidRPr="006C2F90">
        <w:rPr>
          <w:rFonts w:ascii="Times New Roman" w:hAnsi="Times New Roman" w:cs="Times New Roman"/>
          <w:sz w:val="28"/>
          <w:szCs w:val="28"/>
          <w:lang w:eastAsia="ru-RU"/>
        </w:rPr>
        <w:t>’</w:t>
      </w:r>
      <w:r w:rsidRPr="006C2F90">
        <w:rPr>
          <w:rFonts w:ascii="Times New Roman" w:hAnsi="Times New Roman" w:cs="Times New Roman"/>
          <w:sz w:val="28"/>
          <w:szCs w:val="28"/>
          <w:lang w:val="uk-UA" w:eastAsia="ru-RU"/>
        </w:rPr>
        <w:t xml:space="preserve">їзді будинку № 12 по вул. Миронівська                       м. Попасна – 54,982 </w:t>
      </w:r>
      <w:proofErr w:type="spellStart"/>
      <w:r w:rsidRPr="006C2F90">
        <w:rPr>
          <w:rFonts w:ascii="Times New Roman" w:hAnsi="Times New Roman" w:cs="Times New Roman"/>
          <w:sz w:val="28"/>
          <w:szCs w:val="28"/>
          <w:lang w:val="uk-UA" w:eastAsia="ru-RU"/>
        </w:rPr>
        <w:t>тис.грн</w:t>
      </w:r>
      <w:proofErr w:type="spellEnd"/>
      <w:r w:rsidRPr="006C2F90">
        <w:rPr>
          <w:rFonts w:ascii="Times New Roman" w:hAnsi="Times New Roman" w:cs="Times New Roman"/>
          <w:sz w:val="28"/>
          <w:szCs w:val="28"/>
          <w:lang w:val="uk-UA" w:eastAsia="ru-RU"/>
        </w:rPr>
        <w:t xml:space="preserve"> (в рамках реалізації проектів місцевого розвитку);</w:t>
      </w:r>
    </w:p>
    <w:p w:rsidR="0083238F" w:rsidRPr="0083238F" w:rsidRDefault="0083238F" w:rsidP="003C760B">
      <w:pPr>
        <w:pStyle w:val="a4"/>
        <w:numPr>
          <w:ilvl w:val="0"/>
          <w:numId w:val="4"/>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комунальної квартири № 59 по вул. Базарна, 2 – 37,372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numPr>
          <w:ilvl w:val="0"/>
          <w:numId w:val="4"/>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квартир №21, №22, №23 жилого дому №138 по вул. Мира – 160,120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lastRenderedPageBreak/>
        <w:t xml:space="preserve">За рахунок </w:t>
      </w:r>
      <w:proofErr w:type="spellStart"/>
      <w:r w:rsidRPr="0083238F">
        <w:rPr>
          <w:rFonts w:ascii="Times New Roman" w:hAnsi="Times New Roman" w:cs="Times New Roman"/>
          <w:sz w:val="28"/>
          <w:szCs w:val="28"/>
          <w:lang w:val="uk-UA" w:eastAsia="ru-RU"/>
        </w:rPr>
        <w:t>співфінансування</w:t>
      </w:r>
      <w:proofErr w:type="spellEnd"/>
      <w:r w:rsidRPr="0083238F">
        <w:rPr>
          <w:rFonts w:ascii="Times New Roman" w:hAnsi="Times New Roman" w:cs="Times New Roman"/>
          <w:sz w:val="28"/>
          <w:szCs w:val="28"/>
          <w:lang w:val="uk-UA" w:eastAsia="ru-RU"/>
        </w:rPr>
        <w:t xml:space="preserve"> з районного бюджету у 2019 році  були проведені роботи на загальну суму 2 088,059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numPr>
          <w:ilvl w:val="0"/>
          <w:numId w:val="5"/>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квартири № 12 житлового будинку № 152 по   вул. Миру з облаштуванням пандусу – 383,271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 з яких             200,00 тис. грн. – субвенція з районного бюджету;</w:t>
      </w:r>
    </w:p>
    <w:p w:rsidR="0083238F" w:rsidRPr="0083238F" w:rsidRDefault="0083238F" w:rsidP="003C760B">
      <w:pPr>
        <w:pStyle w:val="a4"/>
        <w:numPr>
          <w:ilvl w:val="0"/>
          <w:numId w:val="5"/>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капітальний ремонт покрівлі будинку № 21 по вул. Суворова -  725,717 тис. грн;</w:t>
      </w:r>
    </w:p>
    <w:p w:rsidR="0083238F" w:rsidRPr="0083238F" w:rsidRDefault="0083238F" w:rsidP="003C760B">
      <w:pPr>
        <w:pStyle w:val="a4"/>
        <w:numPr>
          <w:ilvl w:val="0"/>
          <w:numId w:val="5"/>
        </w:numPr>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капітальний ремонт покрівлі будинку № 5а по вул. Первомайська – 979,071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За кошти місцевого бюджету проведені роботи з поточного ремонту гаражу та входу в адміністративну будівлю Попаснянської міської ради, вартістю 89,738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 xml:space="preserve">. На теперішній час проводяться роботи з капітального ремонту третього поверху адміністративної будівлі Попаснянської міської ради по  вул. Мічуріна, 1. Загальна вартість робіт  складає - 985,146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 xml:space="preserve">, з яких 582,585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 - субвенція з районного бюджету (договір є перехідним на 2020 рік).</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 метою покращення технічного стану багатоквартирного житлового фонду комунальної власності територіальної громади міста Попасна у поточному році було продовжено роботу щодо впровадження заходів з енергозбереження. Так,  за кошти місцевого були проведені роботи з заміни 25 вхідних дверей та 4-ох глухих вікон на загальну суму 183,760 </w:t>
      </w:r>
      <w:proofErr w:type="spellStart"/>
      <w:r w:rsidRPr="0083238F">
        <w:rPr>
          <w:rFonts w:ascii="Times New Roman" w:eastAsia="Calibri" w:hAnsi="Times New Roman" w:cs="Times New Roman"/>
          <w:sz w:val="28"/>
          <w:szCs w:val="28"/>
          <w:lang w:val="uk-UA"/>
        </w:rPr>
        <w:t>тс.грн</w:t>
      </w:r>
      <w:proofErr w:type="spellEnd"/>
      <w:r w:rsidRPr="0083238F">
        <w:rPr>
          <w:rFonts w:ascii="Times New Roman" w:eastAsia="Calibri" w:hAnsi="Times New Roman" w:cs="Times New Roman"/>
          <w:sz w:val="28"/>
          <w:szCs w:val="28"/>
          <w:lang w:val="uk-UA"/>
        </w:rPr>
        <w:t>. у будинках, які знаходяться в управлінні керуючих компаній. Також, було встановлено 10 віконних блоків у будинках ОСББ по вул. Миру, 112, 146 та            2 металопластикові двері по вул. Миру, 149 на загальну суму                         81,461 тис. грн.</w:t>
      </w:r>
    </w:p>
    <w:p w:rsid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У місті продовжується  реалізація міської програми «Тепло в кожний дім», так у поточному році з міського бюджету виділено 199,999 тис. грн.  для допомоги в установці індивідуального газового опалення  мешканцям                    8 квартир. </w:t>
      </w:r>
    </w:p>
    <w:p w:rsidR="001641ED" w:rsidRPr="0083238F" w:rsidRDefault="001641ED" w:rsidP="001641ED">
      <w:pPr>
        <w:pStyle w:val="a4"/>
        <w:ind w:firstLine="567"/>
        <w:jc w:val="both"/>
        <w:rPr>
          <w:rFonts w:ascii="Times New Roman" w:hAnsi="Times New Roman" w:cs="Times New Roman"/>
          <w:sz w:val="28"/>
          <w:szCs w:val="28"/>
          <w:lang w:val="uk-UA" w:eastAsia="ru-RU"/>
        </w:rPr>
      </w:pPr>
      <w:r w:rsidRPr="0083238F">
        <w:rPr>
          <w:rFonts w:ascii="Times New Roman" w:hAnsi="Times New Roman" w:cs="Times New Roman"/>
          <w:sz w:val="28"/>
          <w:szCs w:val="28"/>
          <w:lang w:val="uk-UA" w:eastAsia="ru-RU"/>
        </w:rPr>
        <w:t xml:space="preserve">В поточному році було завершено проведення робіт з капітального ремонту будівлі «Попаснянського районного сектору управління державної міграційної служби України в Луганській області» по вул. Мічуріна, 1а. За рахунок субвенції з районного бюджету  проведені  роботи  з капітального ремонту ганку та </w:t>
      </w:r>
      <w:proofErr w:type="spellStart"/>
      <w:r w:rsidRPr="0083238F">
        <w:rPr>
          <w:rFonts w:ascii="Times New Roman" w:hAnsi="Times New Roman" w:cs="Times New Roman"/>
          <w:sz w:val="28"/>
          <w:szCs w:val="28"/>
          <w:lang w:val="uk-UA" w:eastAsia="ru-RU"/>
        </w:rPr>
        <w:t>термомодернізація</w:t>
      </w:r>
      <w:proofErr w:type="spellEnd"/>
      <w:r w:rsidRPr="0083238F">
        <w:rPr>
          <w:rFonts w:ascii="Times New Roman" w:hAnsi="Times New Roman" w:cs="Times New Roman"/>
          <w:sz w:val="28"/>
          <w:szCs w:val="28"/>
          <w:lang w:val="uk-UA" w:eastAsia="ru-RU"/>
        </w:rPr>
        <w:t xml:space="preserve"> будівлі, вартістю 651,004 </w:t>
      </w:r>
      <w:proofErr w:type="spellStart"/>
      <w:r w:rsidRPr="0083238F">
        <w:rPr>
          <w:rFonts w:ascii="Times New Roman" w:hAnsi="Times New Roman" w:cs="Times New Roman"/>
          <w:sz w:val="28"/>
          <w:szCs w:val="28"/>
          <w:lang w:val="uk-UA" w:eastAsia="ru-RU"/>
        </w:rPr>
        <w:t>тис.грн</w:t>
      </w:r>
      <w:proofErr w:type="spellEnd"/>
      <w:r w:rsidRPr="0083238F">
        <w:rPr>
          <w:rFonts w:ascii="Times New Roman" w:hAnsi="Times New Roman" w:cs="Times New Roman"/>
          <w:sz w:val="28"/>
          <w:szCs w:val="28"/>
          <w:lang w:val="uk-UA" w:eastAsia="ru-RU"/>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Не припиняє своєї діяльності на території міста Попасна Норвезька рада у справах біженців. У 2019 році проведені ремонтно-відновлювальні роботи у 146 домоволодіннях приватного сектору та проведено ремонт покрівлі 6 будинків багатоквартирного житлового фонду комунальної власності територіальної громади м.Попасна (вул. Первомайська, 118,</w:t>
      </w:r>
      <w:r w:rsidR="001641ED">
        <w:rPr>
          <w:rFonts w:ascii="Times New Roman" w:eastAsia="Calibri" w:hAnsi="Times New Roman" w:cs="Times New Roman"/>
          <w:sz w:val="28"/>
          <w:szCs w:val="28"/>
          <w:lang w:val="uk-UA"/>
        </w:rPr>
        <w:t xml:space="preserve"> 120,   </w:t>
      </w:r>
      <w:r w:rsidRPr="0083238F">
        <w:rPr>
          <w:rFonts w:ascii="Times New Roman" w:eastAsia="Calibri" w:hAnsi="Times New Roman" w:cs="Times New Roman"/>
          <w:sz w:val="28"/>
          <w:szCs w:val="28"/>
          <w:lang w:val="uk-UA"/>
        </w:rPr>
        <w:t xml:space="preserve">вул. Ціолковського, 25, вул. Суворова, 5, 10, 18). </w:t>
      </w:r>
    </w:p>
    <w:p w:rsidR="0083238F" w:rsidRPr="0083238F" w:rsidRDefault="00CD6F89" w:rsidP="003C760B">
      <w:pPr>
        <w:pStyle w:val="a4"/>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Вперше в</w:t>
      </w:r>
      <w:r w:rsidR="0083238F" w:rsidRPr="0083238F">
        <w:rPr>
          <w:rFonts w:ascii="Times New Roman" w:eastAsia="Calibri" w:hAnsi="Times New Roman" w:cs="Times New Roman"/>
          <w:sz w:val="28"/>
          <w:szCs w:val="28"/>
          <w:lang w:val="uk-UA"/>
        </w:rPr>
        <w:t xml:space="preserve"> цьому році Норвезькою радою у справах біженців спільно з </w:t>
      </w:r>
      <w:proofErr w:type="spellStart"/>
      <w:r w:rsidR="0083238F" w:rsidRPr="0083238F">
        <w:rPr>
          <w:rFonts w:ascii="Times New Roman" w:eastAsia="Calibri" w:hAnsi="Times New Roman" w:cs="Times New Roman"/>
          <w:sz w:val="28"/>
          <w:szCs w:val="28"/>
          <w:lang w:val="uk-UA"/>
        </w:rPr>
        <w:t>Попаснянською</w:t>
      </w:r>
      <w:proofErr w:type="spellEnd"/>
      <w:r w:rsidR="0083238F" w:rsidRPr="0083238F">
        <w:rPr>
          <w:rFonts w:ascii="Times New Roman" w:eastAsia="Calibri" w:hAnsi="Times New Roman" w:cs="Times New Roman"/>
          <w:sz w:val="28"/>
          <w:szCs w:val="28"/>
          <w:lang w:val="uk-UA"/>
        </w:rPr>
        <w:t xml:space="preserve"> міською радою були проведені роботи з реконструкції колодязів загального користування. В рамках реалізації даного проєкту, NRC надавало  будівельні матеріали для проведення ремонтних робіт, а також оплачувало працю людям, які були задіяні в роботі. </w:t>
      </w:r>
      <w:proofErr w:type="spellStart"/>
      <w:r w:rsidR="0083238F" w:rsidRPr="0083238F">
        <w:rPr>
          <w:rFonts w:ascii="Times New Roman" w:eastAsia="Calibri" w:hAnsi="Times New Roman" w:cs="Times New Roman"/>
          <w:sz w:val="28"/>
          <w:szCs w:val="28"/>
          <w:lang w:val="uk-UA"/>
        </w:rPr>
        <w:t>Проєктом</w:t>
      </w:r>
      <w:proofErr w:type="spellEnd"/>
      <w:r w:rsidR="0083238F" w:rsidRPr="0083238F">
        <w:rPr>
          <w:rFonts w:ascii="Times New Roman" w:eastAsia="Calibri" w:hAnsi="Times New Roman" w:cs="Times New Roman"/>
          <w:sz w:val="28"/>
          <w:szCs w:val="28"/>
          <w:lang w:val="uk-UA"/>
        </w:rPr>
        <w:t xml:space="preserve"> Норвезької ради </w:t>
      </w:r>
      <w:r w:rsidR="0083238F" w:rsidRPr="0083238F">
        <w:rPr>
          <w:rFonts w:ascii="Times New Roman" w:eastAsia="Calibri" w:hAnsi="Times New Roman" w:cs="Times New Roman"/>
          <w:sz w:val="28"/>
          <w:szCs w:val="28"/>
          <w:lang w:val="uk-UA"/>
        </w:rPr>
        <w:lastRenderedPageBreak/>
        <w:t>було передбачено участь в проведенні робіт саме місцевого населення, для того щоб люди могли не лише допомогти місту, а й заробити собі кошти на придбання продуктів харчування. Всього було відрем</w:t>
      </w:r>
      <w:r w:rsidR="00D447D0">
        <w:rPr>
          <w:rFonts w:ascii="Times New Roman" w:eastAsia="Calibri" w:hAnsi="Times New Roman" w:cs="Times New Roman"/>
          <w:sz w:val="28"/>
          <w:szCs w:val="28"/>
          <w:lang w:val="uk-UA"/>
        </w:rPr>
        <w:t xml:space="preserve">онтовано   </w:t>
      </w:r>
      <w:r w:rsidR="0083238F" w:rsidRPr="0083238F">
        <w:rPr>
          <w:rFonts w:ascii="Times New Roman" w:eastAsia="Calibri" w:hAnsi="Times New Roman" w:cs="Times New Roman"/>
          <w:sz w:val="28"/>
          <w:szCs w:val="28"/>
          <w:lang w:val="uk-UA"/>
        </w:rPr>
        <w:t xml:space="preserve">16 колодязів, які розташовані по вул. Механізаторів, вул. </w:t>
      </w:r>
      <w:r w:rsidR="00D447D0">
        <w:rPr>
          <w:rFonts w:ascii="Times New Roman" w:eastAsia="Calibri" w:hAnsi="Times New Roman" w:cs="Times New Roman"/>
          <w:sz w:val="28"/>
          <w:szCs w:val="28"/>
          <w:lang w:val="uk-UA"/>
        </w:rPr>
        <w:t xml:space="preserve">Грушевського,  </w:t>
      </w:r>
      <w:r w:rsidR="0083238F" w:rsidRPr="0083238F">
        <w:rPr>
          <w:rFonts w:ascii="Times New Roman" w:eastAsia="Calibri" w:hAnsi="Times New Roman" w:cs="Times New Roman"/>
          <w:sz w:val="28"/>
          <w:szCs w:val="28"/>
          <w:lang w:val="uk-UA"/>
        </w:rPr>
        <w:t xml:space="preserve"> вул. </w:t>
      </w:r>
      <w:proofErr w:type="spellStart"/>
      <w:r w:rsidR="0083238F" w:rsidRPr="0083238F">
        <w:rPr>
          <w:rFonts w:ascii="Times New Roman" w:eastAsia="Calibri" w:hAnsi="Times New Roman" w:cs="Times New Roman"/>
          <w:sz w:val="28"/>
          <w:szCs w:val="28"/>
          <w:lang w:val="uk-UA"/>
        </w:rPr>
        <w:t>Гастелло</w:t>
      </w:r>
      <w:proofErr w:type="spellEnd"/>
      <w:r w:rsidR="0083238F" w:rsidRPr="0083238F">
        <w:rPr>
          <w:rFonts w:ascii="Times New Roman" w:eastAsia="Calibri" w:hAnsi="Times New Roman" w:cs="Times New Roman"/>
          <w:sz w:val="28"/>
          <w:szCs w:val="28"/>
          <w:lang w:val="uk-UA"/>
        </w:rPr>
        <w:t xml:space="preserve">, вул. Бахмутська, вул. Лісна, вул. Павлова, вул. Дніпровська, вул. </w:t>
      </w:r>
      <w:proofErr w:type="spellStart"/>
      <w:r w:rsidR="0083238F" w:rsidRPr="0083238F">
        <w:rPr>
          <w:rFonts w:ascii="Times New Roman" w:eastAsia="Calibri" w:hAnsi="Times New Roman" w:cs="Times New Roman"/>
          <w:sz w:val="28"/>
          <w:szCs w:val="28"/>
          <w:lang w:val="uk-UA"/>
        </w:rPr>
        <w:t>Парусовка</w:t>
      </w:r>
      <w:proofErr w:type="spellEnd"/>
      <w:r w:rsidR="0083238F" w:rsidRPr="0083238F">
        <w:rPr>
          <w:rFonts w:ascii="Times New Roman" w:eastAsia="Calibri" w:hAnsi="Times New Roman" w:cs="Times New Roman"/>
          <w:sz w:val="28"/>
          <w:szCs w:val="28"/>
          <w:lang w:val="uk-UA"/>
        </w:rPr>
        <w:t>, вул. Леваневського, вул. Донецька, вул</w:t>
      </w:r>
      <w:r w:rsidR="00D447D0">
        <w:rPr>
          <w:rFonts w:ascii="Times New Roman" w:eastAsia="Calibri" w:hAnsi="Times New Roman" w:cs="Times New Roman"/>
          <w:sz w:val="28"/>
          <w:szCs w:val="28"/>
          <w:lang w:val="uk-UA"/>
        </w:rPr>
        <w:t xml:space="preserve">. Київська, </w:t>
      </w:r>
      <w:r w:rsidR="0083238F" w:rsidRPr="0083238F">
        <w:rPr>
          <w:rFonts w:ascii="Times New Roman" w:eastAsia="Calibri" w:hAnsi="Times New Roman" w:cs="Times New Roman"/>
          <w:sz w:val="28"/>
          <w:szCs w:val="28"/>
          <w:lang w:val="uk-UA"/>
        </w:rPr>
        <w:t xml:space="preserve"> </w:t>
      </w:r>
      <w:proofErr w:type="spellStart"/>
      <w:r w:rsidR="0083238F" w:rsidRPr="0083238F">
        <w:rPr>
          <w:rFonts w:ascii="Times New Roman" w:eastAsia="Calibri" w:hAnsi="Times New Roman" w:cs="Times New Roman"/>
          <w:sz w:val="28"/>
          <w:szCs w:val="28"/>
          <w:lang w:val="uk-UA"/>
        </w:rPr>
        <w:t>пров</w:t>
      </w:r>
      <w:proofErr w:type="spellEnd"/>
      <w:r w:rsidR="0083238F" w:rsidRPr="0083238F">
        <w:rPr>
          <w:rFonts w:ascii="Times New Roman" w:eastAsia="Calibri" w:hAnsi="Times New Roman" w:cs="Times New Roman"/>
          <w:sz w:val="28"/>
          <w:szCs w:val="28"/>
          <w:lang w:val="uk-UA"/>
        </w:rPr>
        <w:t xml:space="preserve">. Кубанський. </w:t>
      </w:r>
    </w:p>
    <w:p w:rsidR="0083238F" w:rsidRPr="0083238F" w:rsidRDefault="0083238F" w:rsidP="003C760B">
      <w:pPr>
        <w:pStyle w:val="a4"/>
        <w:ind w:firstLine="567"/>
        <w:jc w:val="both"/>
        <w:rPr>
          <w:rFonts w:ascii="Times New Roman" w:eastAsia="Times New Roman" w:hAnsi="Times New Roman" w:cs="Times New Roman"/>
          <w:sz w:val="28"/>
          <w:szCs w:val="28"/>
          <w:lang w:val="uk-UA" w:eastAsia="ru-RU"/>
        </w:rPr>
      </w:pPr>
      <w:r w:rsidRPr="0083238F">
        <w:rPr>
          <w:rFonts w:ascii="Times New Roman" w:eastAsia="Times New Roman" w:hAnsi="Times New Roman" w:cs="Times New Roman"/>
          <w:sz w:val="28"/>
          <w:szCs w:val="28"/>
          <w:lang w:val="uk-UA" w:eastAsia="ru-RU"/>
        </w:rPr>
        <w:t xml:space="preserve">Багато уваги в поточному році було приділено капітальному ремонту доріг та тротуарів. </w:t>
      </w:r>
      <w:r w:rsidRPr="0083238F">
        <w:rPr>
          <w:rFonts w:ascii="Times New Roman" w:eastAsia="Calibri" w:hAnsi="Times New Roman" w:cs="Times New Roman"/>
          <w:sz w:val="28"/>
          <w:szCs w:val="28"/>
          <w:lang w:val="uk-UA"/>
        </w:rPr>
        <w:t xml:space="preserve">З метою приведення до належного стану комунальних доріг міста був реалізований важливий для міста проєкт «Капітальний ремонт пошкодженого асфальтобетонного покриття по вулицях Суворова,            А. Черешні, Герцена, Чапаєва, </w:t>
      </w:r>
      <w:proofErr w:type="spellStart"/>
      <w:r w:rsidRPr="0083238F">
        <w:rPr>
          <w:rFonts w:ascii="Times New Roman" w:eastAsia="Calibri" w:hAnsi="Times New Roman" w:cs="Times New Roman"/>
          <w:sz w:val="28"/>
          <w:szCs w:val="28"/>
          <w:lang w:val="uk-UA"/>
        </w:rPr>
        <w:t>М.Грушевського</w:t>
      </w:r>
      <w:proofErr w:type="spellEnd"/>
      <w:r w:rsidRPr="0083238F">
        <w:rPr>
          <w:rFonts w:ascii="Times New Roman" w:eastAsia="Calibri" w:hAnsi="Times New Roman" w:cs="Times New Roman"/>
          <w:sz w:val="28"/>
          <w:szCs w:val="28"/>
          <w:lang w:val="uk-UA"/>
        </w:rPr>
        <w:t xml:space="preserve">, Заводська, Ніколенка, Базарна, </w:t>
      </w:r>
      <w:proofErr w:type="spellStart"/>
      <w:r w:rsidRPr="0083238F">
        <w:rPr>
          <w:rFonts w:ascii="Times New Roman" w:eastAsia="Calibri" w:hAnsi="Times New Roman" w:cs="Times New Roman"/>
          <w:sz w:val="28"/>
          <w:szCs w:val="28"/>
          <w:lang w:val="uk-UA"/>
        </w:rPr>
        <w:t>Кузнечна</w:t>
      </w:r>
      <w:proofErr w:type="spellEnd"/>
      <w:r w:rsidRPr="0083238F">
        <w:rPr>
          <w:rFonts w:ascii="Times New Roman" w:eastAsia="Calibri" w:hAnsi="Times New Roman" w:cs="Times New Roman"/>
          <w:sz w:val="28"/>
          <w:szCs w:val="28"/>
          <w:lang w:val="uk-UA"/>
        </w:rPr>
        <w:t xml:space="preserve">, Соборна, </w:t>
      </w:r>
      <w:proofErr w:type="spellStart"/>
      <w:r w:rsidRPr="0083238F">
        <w:rPr>
          <w:rFonts w:ascii="Times New Roman" w:eastAsia="Calibri" w:hAnsi="Times New Roman" w:cs="Times New Roman"/>
          <w:sz w:val="28"/>
          <w:szCs w:val="28"/>
          <w:lang w:val="uk-UA"/>
        </w:rPr>
        <w:t>пров</w:t>
      </w:r>
      <w:proofErr w:type="spellEnd"/>
      <w:r w:rsidRPr="0083238F">
        <w:rPr>
          <w:rFonts w:ascii="Times New Roman" w:eastAsia="Calibri" w:hAnsi="Times New Roman" w:cs="Times New Roman"/>
          <w:sz w:val="28"/>
          <w:szCs w:val="28"/>
          <w:lang w:val="uk-UA"/>
        </w:rPr>
        <w:t xml:space="preserve">. Лермонтова». Замовником даних робіт був Департамент будівництва, енергозбереження, архітектури та містобудування Луганської обласної державної адміністрації. Загальна вартість робіт складала 32 301,41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з яких 29 071,27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 кошти ДФРР та  3 230,14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 </w:t>
      </w:r>
      <w:proofErr w:type="spellStart"/>
      <w:r w:rsidRPr="0083238F">
        <w:rPr>
          <w:rFonts w:ascii="Times New Roman" w:eastAsia="Calibri" w:hAnsi="Times New Roman" w:cs="Times New Roman"/>
          <w:sz w:val="28"/>
          <w:szCs w:val="28"/>
          <w:lang w:val="uk-UA"/>
        </w:rPr>
        <w:t>співфінансування</w:t>
      </w:r>
      <w:proofErr w:type="spellEnd"/>
      <w:r w:rsidRPr="0083238F">
        <w:rPr>
          <w:rFonts w:ascii="Times New Roman" w:eastAsia="Calibri" w:hAnsi="Times New Roman" w:cs="Times New Roman"/>
          <w:sz w:val="28"/>
          <w:szCs w:val="28"/>
          <w:lang w:val="uk-UA"/>
        </w:rPr>
        <w:t xml:space="preserve"> місцевого бюджету.</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За рахунок субвенції з районного бюджету та при </w:t>
      </w:r>
      <w:proofErr w:type="spellStart"/>
      <w:r w:rsidRPr="0083238F">
        <w:rPr>
          <w:rFonts w:ascii="Times New Roman" w:eastAsia="Calibri" w:hAnsi="Times New Roman" w:cs="Times New Roman"/>
          <w:sz w:val="28"/>
          <w:szCs w:val="28"/>
          <w:lang w:val="uk-UA"/>
        </w:rPr>
        <w:t>співфінансуванні</w:t>
      </w:r>
      <w:proofErr w:type="spellEnd"/>
      <w:r w:rsidRPr="0083238F">
        <w:rPr>
          <w:rFonts w:ascii="Times New Roman" w:eastAsia="Calibri" w:hAnsi="Times New Roman" w:cs="Times New Roman"/>
          <w:sz w:val="28"/>
          <w:szCs w:val="28"/>
          <w:lang w:val="uk-UA"/>
        </w:rPr>
        <w:t xml:space="preserve"> з місцевого бюджету у 2019 році проведені роботи з капітального ремонту асфальтобетонного покриття по вул. Некрасова, загальною вартістю                1 172,57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відремонтовано 1,4 тис. м</w:t>
      </w:r>
      <w:r w:rsidRPr="0083238F">
        <w:rPr>
          <w:rFonts w:ascii="Times New Roman" w:eastAsia="Calibri" w:hAnsi="Times New Roman" w:cs="Times New Roman"/>
          <w:sz w:val="28"/>
          <w:szCs w:val="28"/>
          <w:vertAlign w:val="superscript"/>
          <w:lang w:val="uk-UA"/>
        </w:rPr>
        <w:t>2</w:t>
      </w:r>
      <w:r w:rsidRPr="0083238F">
        <w:rPr>
          <w:rFonts w:ascii="Times New Roman" w:eastAsia="Calibri" w:hAnsi="Times New Roman" w:cs="Times New Roman"/>
          <w:sz w:val="28"/>
          <w:szCs w:val="28"/>
          <w:lang w:val="uk-UA"/>
        </w:rPr>
        <w:t xml:space="preserve"> асфальтобетонного покриття.</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Також за рахунок субвенції з районного бюджету у 2019 році виконані роботи з реконструкції пішохідного тротуару по вул. Первомайська на загальну суму 4 468,480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та за рахунок коштів місцевого бюджету у розмірі 761,398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проведені роботи з капітального ремонту дільниці тротуару в районі будівель № 43 та № 96 по вул. Первомайська. </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З метою забезпечення вимог Правил дорожнього руху були  проведені роботи з нанесення та відновлення горизонтальної дорожньої розмітки по вул. Миру, вул. Первомайська, вул. Миронівська, вул. Бах</w:t>
      </w:r>
      <w:r w:rsidR="004101A7">
        <w:rPr>
          <w:rFonts w:ascii="Times New Roman" w:eastAsia="Calibri" w:hAnsi="Times New Roman" w:cs="Times New Roman"/>
          <w:sz w:val="28"/>
          <w:szCs w:val="28"/>
          <w:lang w:val="uk-UA"/>
        </w:rPr>
        <w:t xml:space="preserve">мутська,  </w:t>
      </w:r>
      <w:r w:rsidRPr="0083238F">
        <w:rPr>
          <w:rFonts w:ascii="Times New Roman" w:eastAsia="Calibri" w:hAnsi="Times New Roman" w:cs="Times New Roman"/>
          <w:sz w:val="28"/>
          <w:szCs w:val="28"/>
          <w:lang w:val="uk-UA"/>
        </w:rPr>
        <w:t xml:space="preserve">вул. Чехова та </w:t>
      </w:r>
      <w:proofErr w:type="spellStart"/>
      <w:r w:rsidRPr="0083238F">
        <w:rPr>
          <w:rFonts w:ascii="Times New Roman" w:eastAsia="Calibri" w:hAnsi="Times New Roman" w:cs="Times New Roman"/>
          <w:sz w:val="28"/>
          <w:szCs w:val="28"/>
          <w:lang w:val="uk-UA"/>
        </w:rPr>
        <w:t>пров</w:t>
      </w:r>
      <w:proofErr w:type="spellEnd"/>
      <w:r w:rsidRPr="0083238F">
        <w:rPr>
          <w:rFonts w:ascii="Times New Roman" w:eastAsia="Calibri" w:hAnsi="Times New Roman" w:cs="Times New Roman"/>
          <w:sz w:val="28"/>
          <w:szCs w:val="28"/>
          <w:lang w:val="uk-UA"/>
        </w:rPr>
        <w:t xml:space="preserve">. Стандартний загальною вартістю 248,67866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Times New Roman" w:hAnsi="Times New Roman" w:cs="Times New Roman"/>
          <w:sz w:val="28"/>
          <w:szCs w:val="28"/>
          <w:lang w:val="uk-UA"/>
        </w:rPr>
        <w:t>Останні роки  приділяється багато уваги  залученню дітей та молоді до занять спортом. Діти та молодь займаються спортом безкоштовно, що привертає величезну кількість бажаючих. В зв’язку з чим виникла нагальна потреба розширення існуючих спортивних об’єктів або будівництва нових</w:t>
      </w:r>
      <w:r w:rsidRPr="006C2F90">
        <w:rPr>
          <w:rFonts w:ascii="Times New Roman" w:eastAsia="Times New Roman" w:hAnsi="Times New Roman" w:cs="Times New Roman"/>
          <w:sz w:val="28"/>
          <w:szCs w:val="28"/>
          <w:lang w:val="uk-UA"/>
        </w:rPr>
        <w:t xml:space="preserve">. </w:t>
      </w:r>
      <w:r w:rsidRPr="006C2F90">
        <w:rPr>
          <w:rFonts w:ascii="Times New Roman" w:eastAsia="Calibri" w:hAnsi="Times New Roman" w:cs="Times New Roman"/>
          <w:sz w:val="28"/>
          <w:szCs w:val="28"/>
          <w:lang w:val="uk-UA"/>
        </w:rPr>
        <w:t xml:space="preserve"> З цією метою, за кошти міського бюджету було проведено реконструкцію дитячого ігрового майданчику по вул. Спортивна, 3б, вартість проєкту – 401,541 </w:t>
      </w:r>
      <w:proofErr w:type="spellStart"/>
      <w:r w:rsidRPr="006C2F90">
        <w:rPr>
          <w:rFonts w:ascii="Times New Roman" w:eastAsia="Calibri" w:hAnsi="Times New Roman" w:cs="Times New Roman"/>
          <w:sz w:val="28"/>
          <w:szCs w:val="28"/>
          <w:lang w:val="uk-UA"/>
        </w:rPr>
        <w:t>тис.грн</w:t>
      </w:r>
      <w:proofErr w:type="spellEnd"/>
      <w:r w:rsidRPr="006C2F90">
        <w:rPr>
          <w:rFonts w:ascii="Times New Roman" w:eastAsia="Calibri" w:hAnsi="Times New Roman" w:cs="Times New Roman"/>
          <w:sz w:val="28"/>
          <w:szCs w:val="28"/>
          <w:lang w:val="uk-UA"/>
        </w:rPr>
        <w:t xml:space="preserve">. Також на даному </w:t>
      </w:r>
      <w:proofErr w:type="spellStart"/>
      <w:r w:rsidRPr="006C2F90">
        <w:rPr>
          <w:rFonts w:ascii="Times New Roman" w:eastAsia="Calibri" w:hAnsi="Times New Roman" w:cs="Times New Roman"/>
          <w:sz w:val="28"/>
          <w:szCs w:val="28"/>
          <w:lang w:val="uk-UA"/>
        </w:rPr>
        <w:t>іговому</w:t>
      </w:r>
      <w:proofErr w:type="spellEnd"/>
      <w:r w:rsidRPr="006C2F90">
        <w:rPr>
          <w:rFonts w:ascii="Times New Roman" w:eastAsia="Calibri" w:hAnsi="Times New Roman" w:cs="Times New Roman"/>
          <w:sz w:val="28"/>
          <w:szCs w:val="28"/>
          <w:lang w:val="uk-UA"/>
        </w:rPr>
        <w:t xml:space="preserve"> майданчику було встановлено спортивне приладдя, загальною вартістю – 150, 92499 </w:t>
      </w:r>
      <w:proofErr w:type="spellStart"/>
      <w:r w:rsidRPr="006C2F90">
        <w:rPr>
          <w:rFonts w:ascii="Times New Roman" w:eastAsia="Calibri" w:hAnsi="Times New Roman" w:cs="Times New Roman"/>
          <w:sz w:val="28"/>
          <w:szCs w:val="28"/>
          <w:lang w:val="uk-UA"/>
        </w:rPr>
        <w:t>тис.грн</w:t>
      </w:r>
      <w:proofErr w:type="spellEnd"/>
      <w:r w:rsidRPr="006C2F90">
        <w:rPr>
          <w:rFonts w:ascii="Times New Roman" w:eastAsia="Calibri" w:hAnsi="Times New Roman" w:cs="Times New Roman"/>
          <w:sz w:val="28"/>
          <w:szCs w:val="28"/>
          <w:lang w:val="uk-UA"/>
        </w:rPr>
        <w:t>. (завдяки угоді про передачу права власності на активи УВКБ ООН).</w:t>
      </w:r>
    </w:p>
    <w:p w:rsidR="0083238F" w:rsidRPr="0083238F" w:rsidRDefault="0083238F" w:rsidP="0083238F">
      <w:pPr>
        <w:pStyle w:val="a4"/>
        <w:jc w:val="both"/>
        <w:rPr>
          <w:rFonts w:ascii="Times New Roman" w:hAnsi="Times New Roman" w:cs="Times New Roman"/>
          <w:bCs/>
          <w:sz w:val="28"/>
          <w:szCs w:val="28"/>
          <w:lang w:val="uk-UA" w:eastAsia="zh-CN"/>
        </w:rPr>
      </w:pPr>
      <w:r w:rsidRPr="0083238F">
        <w:rPr>
          <w:rFonts w:ascii="Times New Roman" w:eastAsia="Calibri" w:hAnsi="Times New Roman" w:cs="Times New Roman"/>
          <w:bCs/>
          <w:sz w:val="28"/>
          <w:szCs w:val="28"/>
          <w:lang w:val="uk-UA"/>
        </w:rPr>
        <w:t xml:space="preserve">       </w:t>
      </w:r>
      <w:r w:rsidRPr="0083238F">
        <w:rPr>
          <w:rFonts w:ascii="Times New Roman" w:eastAsia="Calibri" w:hAnsi="Times New Roman" w:cs="Times New Roman"/>
          <w:sz w:val="28"/>
          <w:szCs w:val="28"/>
          <w:lang w:val="uk-UA"/>
        </w:rPr>
        <w:t>В</w:t>
      </w:r>
      <w:r w:rsidRPr="0083238F">
        <w:rPr>
          <w:rFonts w:ascii="Times New Roman" w:eastAsia="Times New Roman" w:hAnsi="Times New Roman" w:cs="Times New Roman"/>
          <w:sz w:val="28"/>
          <w:szCs w:val="28"/>
          <w:lang w:val="uk-UA"/>
        </w:rPr>
        <w:t xml:space="preserve"> рамках реалізації інвестиційного проєкту </w:t>
      </w:r>
      <w:r w:rsidRPr="0083238F">
        <w:rPr>
          <w:rFonts w:ascii="Times New Roman" w:hAnsi="Times New Roman" w:cs="Times New Roman"/>
          <w:bCs/>
          <w:sz w:val="28"/>
          <w:szCs w:val="28"/>
          <w:lang w:val="uk-UA" w:eastAsia="zh-CN"/>
        </w:rPr>
        <w:t>«Будівництво міні-футбольного поля із штучним покриттям»</w:t>
      </w:r>
      <w:r w:rsidRPr="0083238F">
        <w:rPr>
          <w:rFonts w:ascii="Times New Roman" w:eastAsia="Calibri" w:hAnsi="Times New Roman" w:cs="Times New Roman"/>
          <w:bCs/>
          <w:sz w:val="28"/>
          <w:szCs w:val="28"/>
          <w:lang w:val="uk-UA"/>
        </w:rPr>
        <w:t xml:space="preserve"> у поточному році відбулось урочисте відкриття </w:t>
      </w:r>
      <w:r w:rsidRPr="0083238F">
        <w:rPr>
          <w:rFonts w:ascii="Times New Roman" w:eastAsia="Calibri" w:hAnsi="Times New Roman" w:cs="Times New Roman"/>
          <w:sz w:val="28"/>
          <w:szCs w:val="28"/>
          <w:lang w:val="uk-UA"/>
        </w:rPr>
        <w:t xml:space="preserve">нового ігрового футбольного майданчику зі штучним покриттям  по </w:t>
      </w:r>
      <w:proofErr w:type="spellStart"/>
      <w:r w:rsidRPr="0083238F">
        <w:rPr>
          <w:rFonts w:ascii="Times New Roman" w:eastAsia="Calibri" w:hAnsi="Times New Roman" w:cs="Times New Roman"/>
          <w:sz w:val="28"/>
          <w:szCs w:val="28"/>
          <w:lang w:val="uk-UA"/>
        </w:rPr>
        <w:t>пров</w:t>
      </w:r>
      <w:proofErr w:type="spellEnd"/>
      <w:r w:rsidRPr="0083238F">
        <w:rPr>
          <w:rFonts w:ascii="Times New Roman" w:eastAsia="Calibri" w:hAnsi="Times New Roman" w:cs="Times New Roman"/>
          <w:sz w:val="28"/>
          <w:szCs w:val="28"/>
          <w:lang w:val="uk-UA"/>
        </w:rPr>
        <w:t xml:space="preserve">. Клубний, </w:t>
      </w:r>
      <w:r w:rsidRPr="0083238F">
        <w:rPr>
          <w:rFonts w:ascii="Times New Roman" w:hAnsi="Times New Roman" w:cs="Times New Roman"/>
          <w:bCs/>
          <w:sz w:val="28"/>
          <w:szCs w:val="28"/>
          <w:lang w:val="uk-UA" w:eastAsia="zh-CN"/>
        </w:rPr>
        <w:t xml:space="preserve">загальною вартістю 2 000,16 </w:t>
      </w:r>
      <w:proofErr w:type="spellStart"/>
      <w:r w:rsidRPr="0083238F">
        <w:rPr>
          <w:rFonts w:ascii="Times New Roman" w:hAnsi="Times New Roman" w:cs="Times New Roman"/>
          <w:bCs/>
          <w:sz w:val="28"/>
          <w:szCs w:val="28"/>
          <w:lang w:val="uk-UA" w:eastAsia="zh-CN"/>
        </w:rPr>
        <w:t>тис.грн</w:t>
      </w:r>
      <w:proofErr w:type="spellEnd"/>
      <w:r w:rsidRPr="0083238F">
        <w:rPr>
          <w:rFonts w:ascii="Times New Roman" w:hAnsi="Times New Roman" w:cs="Times New Roman"/>
          <w:bCs/>
          <w:sz w:val="28"/>
          <w:szCs w:val="28"/>
          <w:lang w:val="uk-UA" w:eastAsia="zh-CN"/>
        </w:rPr>
        <w:t xml:space="preserve">., </w:t>
      </w:r>
      <w:r w:rsidRPr="0083238F">
        <w:rPr>
          <w:rFonts w:ascii="Times New Roman" w:eastAsia="Calibri" w:hAnsi="Times New Roman" w:cs="Times New Roman"/>
          <w:sz w:val="28"/>
          <w:szCs w:val="28"/>
          <w:lang w:val="uk-UA"/>
        </w:rPr>
        <w:t xml:space="preserve">будівництво якого було розпочато у 2018 році. Фінансування даного проєкту було здійснено при </w:t>
      </w:r>
      <w:r w:rsidRPr="0083238F">
        <w:rPr>
          <w:rFonts w:ascii="Times New Roman" w:hAnsi="Times New Roman" w:cs="Times New Roman"/>
          <w:bCs/>
          <w:sz w:val="28"/>
          <w:szCs w:val="28"/>
          <w:lang w:val="uk-UA" w:eastAsia="zh-CN"/>
        </w:rPr>
        <w:t>сприянні партнера про</w:t>
      </w:r>
      <w:r w:rsidR="00CD6F89">
        <w:rPr>
          <w:rFonts w:ascii="Times New Roman" w:hAnsi="Times New Roman" w:cs="Times New Roman"/>
          <w:bCs/>
          <w:sz w:val="28"/>
          <w:szCs w:val="28"/>
          <w:lang w:val="uk-UA" w:eastAsia="zh-CN"/>
        </w:rPr>
        <w:t>є</w:t>
      </w:r>
      <w:r w:rsidRPr="0083238F">
        <w:rPr>
          <w:rFonts w:ascii="Times New Roman" w:hAnsi="Times New Roman" w:cs="Times New Roman"/>
          <w:bCs/>
          <w:sz w:val="28"/>
          <w:szCs w:val="28"/>
          <w:lang w:val="uk-UA" w:eastAsia="zh-CN"/>
        </w:rPr>
        <w:t>кту - ТДВ «Попаснянський вагоноремонтний завод» та коштів місцевого бюджету.</w:t>
      </w:r>
    </w:p>
    <w:p w:rsidR="0083238F" w:rsidRPr="0083238F" w:rsidRDefault="0083238F" w:rsidP="003C760B">
      <w:pPr>
        <w:pStyle w:val="a4"/>
        <w:ind w:firstLine="567"/>
        <w:jc w:val="both"/>
        <w:rPr>
          <w:rFonts w:ascii="Times New Roman" w:hAnsi="Times New Roman" w:cs="Times New Roman"/>
          <w:bCs/>
          <w:sz w:val="28"/>
          <w:szCs w:val="28"/>
          <w:lang w:val="uk-UA" w:eastAsia="zh-CN"/>
        </w:rPr>
      </w:pPr>
      <w:r w:rsidRPr="0083238F">
        <w:rPr>
          <w:rFonts w:ascii="Times New Roman" w:hAnsi="Times New Roman" w:cs="Times New Roman"/>
          <w:bCs/>
          <w:sz w:val="28"/>
          <w:szCs w:val="28"/>
          <w:lang w:val="uk-UA" w:eastAsia="zh-CN"/>
        </w:rPr>
        <w:lastRenderedPageBreak/>
        <w:t>Виконавчим комітетом Попаснянської міської ради завжди приділяється  особа увага естетичному вигляду міста та створенню зон відпочинку для його мешканців. У поточному році за кошти місцевого бюджету та  субвенції з районного бюджету на території парку ім. Калюжного запрацював фонтан (загальна вартість реконструкції – 852,825тис. грн.).</w:t>
      </w:r>
      <w:r w:rsidRPr="0083238F">
        <w:rPr>
          <w:rFonts w:ascii="Times New Roman" w:eastAsia="Calibri" w:hAnsi="Times New Roman" w:cs="Times New Roman"/>
          <w:sz w:val="28"/>
          <w:szCs w:val="28"/>
          <w:lang w:val="uk-UA"/>
        </w:rPr>
        <w:t xml:space="preserve">     </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З кожним роком все більше і більше вулиць міста охоплюються якісним зовнішнім освітленням, так у поточному році були проведені роботи:</w:t>
      </w:r>
    </w:p>
    <w:p w:rsidR="0083238F" w:rsidRPr="0083238F" w:rsidRDefault="0083238F" w:rsidP="003C760B">
      <w:pPr>
        <w:pStyle w:val="a4"/>
        <w:numPr>
          <w:ilvl w:val="0"/>
          <w:numId w:val="6"/>
        </w:numPr>
        <w:jc w:val="both"/>
        <w:rPr>
          <w:rFonts w:ascii="Times New Roman" w:eastAsia="Calibri" w:hAnsi="Times New Roman" w:cs="Times New Roman"/>
          <w:sz w:val="28"/>
          <w:szCs w:val="28"/>
          <w:lang w:val="uk-UA" w:eastAsia="ru-RU"/>
        </w:rPr>
      </w:pPr>
      <w:r w:rsidRPr="0083238F">
        <w:rPr>
          <w:rFonts w:ascii="Times New Roman" w:eastAsia="Calibri" w:hAnsi="Times New Roman" w:cs="Times New Roman"/>
          <w:sz w:val="28"/>
          <w:szCs w:val="28"/>
          <w:lang w:val="uk-UA" w:eastAsia="ru-RU"/>
        </w:rPr>
        <w:t xml:space="preserve">капітальний ремонт зовнішнього освітлення по вул. Миру (субвенція з районного бюджету 1 492,3 </w:t>
      </w:r>
      <w:proofErr w:type="spellStart"/>
      <w:r w:rsidRPr="0083238F">
        <w:rPr>
          <w:rFonts w:ascii="Times New Roman" w:eastAsia="Calibri" w:hAnsi="Times New Roman" w:cs="Times New Roman"/>
          <w:sz w:val="28"/>
          <w:szCs w:val="28"/>
          <w:lang w:val="uk-UA" w:eastAsia="ru-RU"/>
        </w:rPr>
        <w:t>тис.грн</w:t>
      </w:r>
      <w:proofErr w:type="spellEnd"/>
      <w:r w:rsidRPr="0083238F">
        <w:rPr>
          <w:rFonts w:ascii="Times New Roman" w:eastAsia="Calibri" w:hAnsi="Times New Roman" w:cs="Times New Roman"/>
          <w:sz w:val="28"/>
          <w:szCs w:val="28"/>
          <w:lang w:val="uk-UA" w:eastAsia="ru-RU"/>
        </w:rPr>
        <w:t>.);</w:t>
      </w:r>
    </w:p>
    <w:p w:rsidR="0083238F" w:rsidRPr="0083238F" w:rsidRDefault="0083238F" w:rsidP="003C760B">
      <w:pPr>
        <w:pStyle w:val="a4"/>
        <w:numPr>
          <w:ilvl w:val="0"/>
          <w:numId w:val="6"/>
        </w:numPr>
        <w:jc w:val="both"/>
        <w:rPr>
          <w:rFonts w:ascii="Times New Roman" w:eastAsia="Calibri" w:hAnsi="Times New Roman" w:cs="Times New Roman"/>
          <w:sz w:val="28"/>
          <w:szCs w:val="28"/>
          <w:lang w:val="uk-UA" w:eastAsia="ru-RU"/>
        </w:rPr>
      </w:pPr>
      <w:r w:rsidRPr="0083238F">
        <w:rPr>
          <w:rFonts w:ascii="Times New Roman" w:eastAsia="Calibri" w:hAnsi="Times New Roman" w:cs="Times New Roman"/>
          <w:sz w:val="28"/>
          <w:szCs w:val="28"/>
          <w:lang w:val="uk-UA" w:eastAsia="ru-RU"/>
        </w:rPr>
        <w:t xml:space="preserve">реконструкція зовнішнього освітлення вул. </w:t>
      </w:r>
      <w:proofErr w:type="spellStart"/>
      <w:r w:rsidRPr="0083238F">
        <w:rPr>
          <w:rFonts w:ascii="Times New Roman" w:eastAsia="Calibri" w:hAnsi="Times New Roman" w:cs="Times New Roman"/>
          <w:sz w:val="28"/>
          <w:szCs w:val="28"/>
          <w:lang w:val="uk-UA" w:eastAsia="ru-RU"/>
        </w:rPr>
        <w:t>А.Черешні</w:t>
      </w:r>
      <w:proofErr w:type="spellEnd"/>
      <w:r w:rsidRPr="0083238F">
        <w:rPr>
          <w:rFonts w:ascii="Times New Roman" w:eastAsia="Calibri" w:hAnsi="Times New Roman" w:cs="Times New Roman"/>
          <w:sz w:val="28"/>
          <w:szCs w:val="28"/>
          <w:lang w:val="uk-UA" w:eastAsia="ru-RU"/>
        </w:rPr>
        <w:t xml:space="preserve"> (кошти місцевого бюджету 389,3 </w:t>
      </w:r>
      <w:proofErr w:type="spellStart"/>
      <w:r w:rsidRPr="0083238F">
        <w:rPr>
          <w:rFonts w:ascii="Times New Roman" w:eastAsia="Calibri" w:hAnsi="Times New Roman" w:cs="Times New Roman"/>
          <w:sz w:val="28"/>
          <w:szCs w:val="28"/>
          <w:lang w:val="uk-UA" w:eastAsia="ru-RU"/>
        </w:rPr>
        <w:t>тис.грн</w:t>
      </w:r>
      <w:proofErr w:type="spellEnd"/>
      <w:r w:rsidRPr="0083238F">
        <w:rPr>
          <w:rFonts w:ascii="Times New Roman" w:eastAsia="Calibri" w:hAnsi="Times New Roman" w:cs="Times New Roman"/>
          <w:sz w:val="28"/>
          <w:szCs w:val="28"/>
          <w:lang w:val="uk-UA" w:eastAsia="ru-RU"/>
        </w:rPr>
        <w:t>.);</w:t>
      </w:r>
    </w:p>
    <w:p w:rsidR="0083238F" w:rsidRPr="0083238F" w:rsidRDefault="0083238F" w:rsidP="003C760B">
      <w:pPr>
        <w:pStyle w:val="a4"/>
        <w:numPr>
          <w:ilvl w:val="0"/>
          <w:numId w:val="6"/>
        </w:numPr>
        <w:jc w:val="both"/>
        <w:rPr>
          <w:rFonts w:ascii="Times New Roman" w:eastAsia="Calibri" w:hAnsi="Times New Roman" w:cs="Times New Roman"/>
          <w:sz w:val="28"/>
          <w:szCs w:val="28"/>
          <w:lang w:val="uk-UA" w:eastAsia="ru-RU"/>
        </w:rPr>
      </w:pPr>
      <w:r w:rsidRPr="0083238F">
        <w:rPr>
          <w:rFonts w:ascii="Times New Roman" w:eastAsia="Calibri" w:hAnsi="Times New Roman" w:cs="Times New Roman"/>
          <w:sz w:val="28"/>
          <w:szCs w:val="28"/>
          <w:lang w:val="uk-UA" w:eastAsia="ru-RU"/>
        </w:rPr>
        <w:t xml:space="preserve">реконструкція мереж зовнішнього освітлення по вул. Бахмутська та </w:t>
      </w:r>
      <w:proofErr w:type="spellStart"/>
      <w:r w:rsidRPr="0083238F">
        <w:rPr>
          <w:rFonts w:ascii="Times New Roman" w:eastAsia="Calibri" w:hAnsi="Times New Roman" w:cs="Times New Roman"/>
          <w:sz w:val="28"/>
          <w:szCs w:val="28"/>
          <w:lang w:val="uk-UA" w:eastAsia="ru-RU"/>
        </w:rPr>
        <w:t>пров</w:t>
      </w:r>
      <w:proofErr w:type="spellEnd"/>
      <w:r w:rsidRPr="0083238F">
        <w:rPr>
          <w:rFonts w:ascii="Times New Roman" w:eastAsia="Calibri" w:hAnsi="Times New Roman" w:cs="Times New Roman"/>
          <w:sz w:val="28"/>
          <w:szCs w:val="28"/>
          <w:lang w:val="uk-UA" w:eastAsia="ru-RU"/>
        </w:rPr>
        <w:t xml:space="preserve">. Лермонтова (кошти місцевого бюджету 585,8 </w:t>
      </w:r>
      <w:proofErr w:type="spellStart"/>
      <w:r w:rsidRPr="0083238F">
        <w:rPr>
          <w:rFonts w:ascii="Times New Roman" w:eastAsia="Calibri" w:hAnsi="Times New Roman" w:cs="Times New Roman"/>
          <w:sz w:val="28"/>
          <w:szCs w:val="28"/>
          <w:lang w:val="uk-UA" w:eastAsia="ru-RU"/>
        </w:rPr>
        <w:t>тис.грн</w:t>
      </w:r>
      <w:proofErr w:type="spellEnd"/>
      <w:r w:rsidRPr="0083238F">
        <w:rPr>
          <w:rFonts w:ascii="Times New Roman" w:eastAsia="Calibri" w:hAnsi="Times New Roman" w:cs="Times New Roman"/>
          <w:sz w:val="28"/>
          <w:szCs w:val="28"/>
          <w:lang w:val="uk-UA" w:eastAsia="ru-RU"/>
        </w:rPr>
        <w:t>);</w:t>
      </w:r>
    </w:p>
    <w:p w:rsidR="0083238F" w:rsidRPr="0083238F" w:rsidRDefault="0083238F" w:rsidP="003C760B">
      <w:pPr>
        <w:pStyle w:val="a4"/>
        <w:numPr>
          <w:ilvl w:val="0"/>
          <w:numId w:val="6"/>
        </w:numPr>
        <w:jc w:val="both"/>
        <w:rPr>
          <w:rFonts w:ascii="Times New Roman" w:eastAsia="Calibri" w:hAnsi="Times New Roman" w:cs="Times New Roman"/>
          <w:sz w:val="28"/>
          <w:szCs w:val="28"/>
          <w:lang w:val="uk-UA" w:eastAsia="ru-RU"/>
        </w:rPr>
      </w:pPr>
      <w:r w:rsidRPr="0083238F">
        <w:rPr>
          <w:rFonts w:ascii="Times New Roman" w:eastAsia="Calibri" w:hAnsi="Times New Roman" w:cs="Times New Roman"/>
          <w:sz w:val="28"/>
          <w:szCs w:val="28"/>
          <w:lang w:val="uk-UA" w:eastAsia="ru-RU"/>
        </w:rPr>
        <w:t>реконструкція зовнішнього освітлення за адресою м.Попасна                      вул. Паркова, вул. Ціолковського, вул. Сонячна Луганська обл. – другий етап. Даний проєкт було реалізовано ГО «Агенція місцевого розвитку територіальної громади м. Попасна</w:t>
      </w:r>
      <w:r w:rsidR="004101A7">
        <w:rPr>
          <w:rFonts w:ascii="Times New Roman" w:eastAsia="Calibri" w:hAnsi="Times New Roman" w:cs="Times New Roman"/>
          <w:sz w:val="28"/>
          <w:szCs w:val="28"/>
          <w:lang w:val="uk-UA" w:eastAsia="ru-RU"/>
        </w:rPr>
        <w:t>»</w:t>
      </w:r>
      <w:r w:rsidRPr="0083238F">
        <w:rPr>
          <w:rFonts w:ascii="Times New Roman" w:eastAsia="Calibri" w:hAnsi="Times New Roman" w:cs="Times New Roman"/>
          <w:sz w:val="28"/>
          <w:szCs w:val="28"/>
          <w:lang w:val="uk-UA" w:eastAsia="ru-RU"/>
        </w:rPr>
        <w:t xml:space="preserve"> за грантової підтримки ПРООН та </w:t>
      </w:r>
      <w:proofErr w:type="spellStart"/>
      <w:r w:rsidRPr="0083238F">
        <w:rPr>
          <w:rFonts w:ascii="Times New Roman" w:eastAsia="Calibri" w:hAnsi="Times New Roman" w:cs="Times New Roman"/>
          <w:sz w:val="28"/>
          <w:szCs w:val="28"/>
          <w:lang w:val="uk-UA" w:eastAsia="ru-RU"/>
        </w:rPr>
        <w:t>співфінансування</w:t>
      </w:r>
      <w:proofErr w:type="spellEnd"/>
      <w:r w:rsidRPr="0083238F">
        <w:rPr>
          <w:rFonts w:ascii="Times New Roman" w:eastAsia="Calibri" w:hAnsi="Times New Roman" w:cs="Times New Roman"/>
          <w:sz w:val="28"/>
          <w:szCs w:val="28"/>
          <w:lang w:val="uk-UA" w:eastAsia="ru-RU"/>
        </w:rPr>
        <w:t xml:space="preserve"> Попаснянської місь</w:t>
      </w:r>
      <w:r w:rsidR="00CD6F89">
        <w:rPr>
          <w:rFonts w:ascii="Times New Roman" w:eastAsia="Calibri" w:hAnsi="Times New Roman" w:cs="Times New Roman"/>
          <w:sz w:val="28"/>
          <w:szCs w:val="28"/>
          <w:lang w:val="uk-UA" w:eastAsia="ru-RU"/>
        </w:rPr>
        <w:t xml:space="preserve">кої ради </w:t>
      </w:r>
      <w:r w:rsidRPr="0083238F">
        <w:rPr>
          <w:rFonts w:ascii="Times New Roman" w:eastAsia="Calibri" w:hAnsi="Times New Roman" w:cs="Times New Roman"/>
          <w:sz w:val="28"/>
          <w:szCs w:val="28"/>
          <w:lang w:val="uk-UA" w:eastAsia="ru-RU"/>
        </w:rPr>
        <w:t xml:space="preserve">(230,4 </w:t>
      </w:r>
      <w:proofErr w:type="spellStart"/>
      <w:r w:rsidRPr="0083238F">
        <w:rPr>
          <w:rFonts w:ascii="Times New Roman" w:eastAsia="Calibri" w:hAnsi="Times New Roman" w:cs="Times New Roman"/>
          <w:sz w:val="28"/>
          <w:szCs w:val="28"/>
          <w:lang w:val="uk-UA" w:eastAsia="ru-RU"/>
        </w:rPr>
        <w:t>тис.грн</w:t>
      </w:r>
      <w:proofErr w:type="spellEnd"/>
      <w:r w:rsidRPr="0083238F">
        <w:rPr>
          <w:rFonts w:ascii="Times New Roman" w:eastAsia="Calibri" w:hAnsi="Times New Roman" w:cs="Times New Roman"/>
          <w:sz w:val="28"/>
          <w:szCs w:val="28"/>
          <w:lang w:val="uk-UA" w:eastAsia="ru-RU"/>
        </w:rPr>
        <w:t xml:space="preserve">. – кошти ПРООН, 62,7 </w:t>
      </w:r>
      <w:proofErr w:type="spellStart"/>
      <w:r w:rsidRPr="0083238F">
        <w:rPr>
          <w:rFonts w:ascii="Times New Roman" w:eastAsia="Calibri" w:hAnsi="Times New Roman" w:cs="Times New Roman"/>
          <w:sz w:val="28"/>
          <w:szCs w:val="28"/>
          <w:lang w:val="uk-UA" w:eastAsia="ru-RU"/>
        </w:rPr>
        <w:t>тис.грн</w:t>
      </w:r>
      <w:proofErr w:type="spellEnd"/>
      <w:r w:rsidRPr="0083238F">
        <w:rPr>
          <w:rFonts w:ascii="Times New Roman" w:eastAsia="Calibri" w:hAnsi="Times New Roman" w:cs="Times New Roman"/>
          <w:sz w:val="28"/>
          <w:szCs w:val="28"/>
          <w:lang w:val="uk-UA" w:eastAsia="ru-RU"/>
        </w:rPr>
        <w:t>. – кошти місцевого бюджету).</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Завдяки перемозі у обласному конкурсі проектів місцевого розвитку в поточному році реалізовано проєкт «Реконструкція зовнішнього освітлення вулиці Калюжного у місті Попасна Луганської області» (вартість проекту – 390,3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Завдяки реалізації регіонального проєкту «Світло Луганщини» в поточному році, за рахунок коштів обласного бюджету, завершені роботи з реконструкції зовнішнього освітлення вулиць приватного сектору   захід</w:t>
      </w:r>
      <w:r w:rsidR="00CD6F89">
        <w:rPr>
          <w:rFonts w:ascii="Times New Roman" w:eastAsia="Calibri" w:hAnsi="Times New Roman" w:cs="Times New Roman"/>
          <w:sz w:val="28"/>
          <w:szCs w:val="28"/>
          <w:lang w:val="uk-UA"/>
        </w:rPr>
        <w:t>ної частини міста (вартість проє</w:t>
      </w:r>
      <w:r w:rsidRPr="0083238F">
        <w:rPr>
          <w:rFonts w:ascii="Times New Roman" w:eastAsia="Calibri" w:hAnsi="Times New Roman" w:cs="Times New Roman"/>
          <w:sz w:val="28"/>
          <w:szCs w:val="28"/>
          <w:lang w:val="uk-UA"/>
        </w:rPr>
        <w:t>кту</w:t>
      </w:r>
      <w:r w:rsidR="00CD6F89">
        <w:rPr>
          <w:rFonts w:ascii="Times New Roman" w:eastAsia="Calibri" w:hAnsi="Times New Roman" w:cs="Times New Roman"/>
          <w:sz w:val="28"/>
          <w:szCs w:val="28"/>
          <w:lang w:val="uk-UA"/>
        </w:rPr>
        <w:t xml:space="preserve"> -</w:t>
      </w:r>
      <w:r w:rsidRPr="0083238F">
        <w:rPr>
          <w:rFonts w:ascii="Times New Roman" w:eastAsia="Calibri" w:hAnsi="Times New Roman" w:cs="Times New Roman"/>
          <w:sz w:val="28"/>
          <w:szCs w:val="28"/>
          <w:lang w:val="uk-UA"/>
        </w:rPr>
        <w:t xml:space="preserve"> близько 4 000,00 тис. грн.).</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Хочу звернути Вашу увагу на позитивну тенденцію з озеленення міста. Спільними зусиллями виконавчого комітету Попаснянської міської ради,  Попаснянського КП «СКП», керівників підприємств, приватних підприємців та небайдужих мешканців, у місті було висаджено 626 рослин, які були  придбані за кошти місцевого бюджету, загальною вартістю 123, 870 тис. грн. (400 кущів троянд, 50 кущів бирючини, 3 берези плакучої форми, 4 </w:t>
      </w:r>
      <w:proofErr w:type="spellStart"/>
      <w:r w:rsidRPr="0083238F">
        <w:rPr>
          <w:rFonts w:ascii="Times New Roman" w:eastAsia="Calibri" w:hAnsi="Times New Roman" w:cs="Times New Roman"/>
          <w:sz w:val="28"/>
          <w:szCs w:val="28"/>
          <w:lang w:val="uk-UA"/>
        </w:rPr>
        <w:t>горобини</w:t>
      </w:r>
      <w:proofErr w:type="spellEnd"/>
      <w:r w:rsidRPr="0083238F">
        <w:rPr>
          <w:rFonts w:ascii="Times New Roman" w:eastAsia="Calibri" w:hAnsi="Times New Roman" w:cs="Times New Roman"/>
          <w:sz w:val="28"/>
          <w:szCs w:val="28"/>
          <w:lang w:val="uk-UA"/>
        </w:rPr>
        <w:t xml:space="preserve"> плакучих, 4 привитих груші,10 слив </w:t>
      </w:r>
      <w:proofErr w:type="spellStart"/>
      <w:r w:rsidRPr="0083238F">
        <w:rPr>
          <w:rFonts w:ascii="Times New Roman" w:eastAsia="Calibri" w:hAnsi="Times New Roman" w:cs="Times New Roman"/>
          <w:sz w:val="28"/>
          <w:szCs w:val="28"/>
          <w:lang w:val="uk-UA"/>
        </w:rPr>
        <w:t>Писарді</w:t>
      </w:r>
      <w:proofErr w:type="spellEnd"/>
      <w:r w:rsidRPr="0083238F">
        <w:rPr>
          <w:rFonts w:ascii="Times New Roman" w:eastAsia="Calibri" w:hAnsi="Times New Roman" w:cs="Times New Roman"/>
          <w:sz w:val="28"/>
          <w:szCs w:val="28"/>
          <w:lang w:val="uk-UA"/>
        </w:rPr>
        <w:t xml:space="preserve">, 21 ялівець, 41 тую, 40 ясенів та 53 клени). У поточному році </w:t>
      </w:r>
      <w:proofErr w:type="spellStart"/>
      <w:r w:rsidRPr="0083238F">
        <w:rPr>
          <w:rFonts w:ascii="Times New Roman" w:eastAsia="Calibri" w:hAnsi="Times New Roman" w:cs="Times New Roman"/>
          <w:sz w:val="28"/>
          <w:szCs w:val="28"/>
          <w:lang w:val="uk-UA"/>
        </w:rPr>
        <w:t>Попаснянським</w:t>
      </w:r>
      <w:proofErr w:type="spellEnd"/>
      <w:r w:rsidRPr="0083238F">
        <w:rPr>
          <w:rFonts w:ascii="Times New Roman" w:eastAsia="Calibri" w:hAnsi="Times New Roman" w:cs="Times New Roman"/>
          <w:sz w:val="28"/>
          <w:szCs w:val="28"/>
          <w:lang w:val="uk-UA"/>
        </w:rPr>
        <w:t xml:space="preserve"> КП «СКП» систематизовано проводився полив та внесення добрив рослинам протягом вегетаційного періоду. Для цієї мети за кошти місцевого бюджету був придбаний комплект обладнання для водопостачання, вартістю 19,806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З кожним роком у світі зростає популярність «зеленого» туризму, риболовного туризму, рекреаційного рибальства, водних видів відпочинку. В цьому питанні Попаснянська міська рада також не пасе задніх.</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Любительське рибальство – потужний фактор впливу на природне середовище та водні біоресурси, значний чинник фізичного оздоровлення мешканців та гостей нашого міста. Тому 29 березня поточного року була зариблена найбільша водойма нашого міста – </w:t>
      </w:r>
      <w:proofErr w:type="spellStart"/>
      <w:r w:rsidRPr="0083238F">
        <w:rPr>
          <w:rFonts w:ascii="Times New Roman" w:eastAsia="Calibri" w:hAnsi="Times New Roman" w:cs="Times New Roman"/>
          <w:sz w:val="28"/>
          <w:szCs w:val="28"/>
          <w:lang w:val="uk-UA"/>
        </w:rPr>
        <w:t>пруд</w:t>
      </w:r>
      <w:proofErr w:type="spellEnd"/>
      <w:r w:rsidRPr="0083238F">
        <w:rPr>
          <w:rFonts w:ascii="Times New Roman" w:eastAsia="Calibri" w:hAnsi="Times New Roman" w:cs="Times New Roman"/>
          <w:sz w:val="28"/>
          <w:szCs w:val="28"/>
          <w:lang w:val="uk-UA"/>
        </w:rPr>
        <w:t xml:space="preserve"> «Парковий» на загальну суму 46,5 </w:t>
      </w:r>
      <w:proofErr w:type="spellStart"/>
      <w:r w:rsidRPr="0083238F">
        <w:rPr>
          <w:rFonts w:ascii="Times New Roman" w:eastAsia="Calibri" w:hAnsi="Times New Roman" w:cs="Times New Roman"/>
          <w:sz w:val="28"/>
          <w:szCs w:val="28"/>
          <w:lang w:val="uk-UA"/>
        </w:rPr>
        <w:lastRenderedPageBreak/>
        <w:t>тис.грн</w:t>
      </w:r>
      <w:proofErr w:type="spellEnd"/>
      <w:r w:rsidRPr="0083238F">
        <w:rPr>
          <w:rFonts w:ascii="Times New Roman" w:eastAsia="Calibri" w:hAnsi="Times New Roman" w:cs="Times New Roman"/>
          <w:sz w:val="28"/>
          <w:szCs w:val="28"/>
          <w:lang w:val="uk-UA"/>
        </w:rPr>
        <w:t xml:space="preserve">. Різноманіттям мирної прісноводної риби стали три види сімейства коропових, а саме дворічні </w:t>
      </w:r>
      <w:proofErr w:type="spellStart"/>
      <w:r w:rsidRPr="0083238F">
        <w:rPr>
          <w:rFonts w:ascii="Times New Roman" w:eastAsia="Calibri" w:hAnsi="Times New Roman" w:cs="Times New Roman"/>
          <w:sz w:val="28"/>
          <w:szCs w:val="28"/>
          <w:lang w:val="uk-UA"/>
        </w:rPr>
        <w:t>товстолоби</w:t>
      </w:r>
      <w:proofErr w:type="spellEnd"/>
      <w:r w:rsidRPr="0083238F">
        <w:rPr>
          <w:rFonts w:ascii="Times New Roman" w:eastAsia="Calibri" w:hAnsi="Times New Roman" w:cs="Times New Roman"/>
          <w:sz w:val="28"/>
          <w:szCs w:val="28"/>
          <w:lang w:val="uk-UA"/>
        </w:rPr>
        <w:t>, білі амури та коропи загальною живою масою в дев’ятсот кілограмів.</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Все це надало змогу об'єднати однодумців в цьому напрямку та провести, за підтримки Попаснянської міської ради, перші у місті змагання з рибної ловлі. </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bCs/>
          <w:sz w:val="28"/>
          <w:szCs w:val="28"/>
          <w:lang w:val="uk-UA"/>
        </w:rPr>
        <w:t>З метою з</w:t>
      </w:r>
      <w:r w:rsidRPr="0083238F">
        <w:rPr>
          <w:rFonts w:ascii="Times New Roman" w:eastAsia="Calibri" w:hAnsi="Times New Roman" w:cs="Times New Roman"/>
          <w:sz w:val="28"/>
          <w:szCs w:val="28"/>
          <w:lang w:val="uk-UA"/>
        </w:rPr>
        <w:t>абезпечення умов для задоволення потреб мешканців та гостей міста у комфортному дозвіллі та відпочинку в зоні водного об’єкту у 2019 році був реалізований проєкт «</w:t>
      </w:r>
      <w:r w:rsidRPr="0083238F">
        <w:rPr>
          <w:rFonts w:ascii="Times New Roman" w:eastAsia="Calibri" w:hAnsi="Times New Roman" w:cs="Times New Roman"/>
          <w:bCs/>
          <w:sz w:val="28"/>
          <w:szCs w:val="28"/>
          <w:lang w:val="uk-UA"/>
        </w:rPr>
        <w:t>Створення простору для дозвілля і відпочинку в зоні водного об’єкту»</w:t>
      </w:r>
      <w:r w:rsidRPr="0083238F">
        <w:rPr>
          <w:rFonts w:ascii="Times New Roman" w:eastAsia="Calibri" w:hAnsi="Times New Roman" w:cs="Times New Roman"/>
          <w:sz w:val="28"/>
          <w:szCs w:val="28"/>
          <w:lang w:val="uk-UA"/>
        </w:rPr>
        <w:t xml:space="preserve">.  </w:t>
      </w:r>
      <w:r w:rsidR="00CD6F89">
        <w:rPr>
          <w:rFonts w:ascii="Times New Roman" w:eastAsia="Calibri" w:hAnsi="Times New Roman" w:cs="Times New Roman"/>
          <w:bCs/>
          <w:sz w:val="28"/>
          <w:szCs w:val="28"/>
          <w:lang w:val="uk-UA"/>
        </w:rPr>
        <w:t>В рамках реалізації проє</w:t>
      </w:r>
      <w:r w:rsidRPr="0083238F">
        <w:rPr>
          <w:rFonts w:ascii="Times New Roman" w:eastAsia="Calibri" w:hAnsi="Times New Roman" w:cs="Times New Roman"/>
          <w:bCs/>
          <w:sz w:val="28"/>
          <w:szCs w:val="28"/>
          <w:lang w:val="uk-UA"/>
        </w:rPr>
        <w:t>кту на території  ставку «Парковий» проведені роботи з р</w:t>
      </w:r>
      <w:r w:rsidRPr="0083238F">
        <w:rPr>
          <w:rFonts w:ascii="Times New Roman" w:eastAsia="Calibri" w:hAnsi="Times New Roman" w:cs="Times New Roman"/>
          <w:sz w:val="28"/>
          <w:szCs w:val="28"/>
          <w:lang w:val="uk-UA"/>
        </w:rPr>
        <w:t xml:space="preserve">озчищення </w:t>
      </w:r>
      <w:r w:rsidRPr="00026CC5">
        <w:rPr>
          <w:rFonts w:ascii="Times New Roman" w:eastAsia="Calibri" w:hAnsi="Times New Roman" w:cs="Times New Roman"/>
          <w:sz w:val="28"/>
          <w:szCs w:val="28"/>
          <w:lang w:val="uk-UA"/>
        </w:rPr>
        <w:t>дна</w:t>
      </w:r>
      <w:r w:rsidRPr="0083238F">
        <w:rPr>
          <w:rFonts w:ascii="Times New Roman" w:eastAsia="Calibri" w:hAnsi="Times New Roman" w:cs="Times New Roman"/>
          <w:sz w:val="28"/>
          <w:szCs w:val="28"/>
          <w:lang w:val="uk-UA"/>
        </w:rPr>
        <w:t xml:space="preserve"> ставку у прибережній зоні, видалення та викорчовування  пнів зламаних дерев і дикоростучої порості, планування ґрунту, завезення та розрівнювання піску, установлення </w:t>
      </w:r>
      <w:r w:rsidR="00026CC5" w:rsidRPr="0083238F">
        <w:rPr>
          <w:rFonts w:ascii="Times New Roman" w:eastAsia="Calibri" w:hAnsi="Times New Roman" w:cs="Times New Roman"/>
          <w:sz w:val="28"/>
          <w:szCs w:val="28"/>
          <w:lang w:val="uk-UA"/>
        </w:rPr>
        <w:t>роздягальнь</w:t>
      </w:r>
      <w:r w:rsidRPr="0083238F">
        <w:rPr>
          <w:rFonts w:ascii="Times New Roman" w:eastAsia="Calibri" w:hAnsi="Times New Roman" w:cs="Times New Roman"/>
          <w:sz w:val="28"/>
          <w:szCs w:val="28"/>
          <w:lang w:val="uk-UA"/>
        </w:rPr>
        <w:t xml:space="preserve">, навісів від сонця, туалету, урн для сміття, відсипки та планування  під’їзної автомобільної дороги з ґрунтовим покриттям, облаштування волейбольного майданчику, придбання та облаштування спортивних тренажерів (загальна вартість проєкту - 211,45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В поточному році за кошти місцевого бюджету у розмірі                         99,792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було придбано та установлено п'ять великих десятиметрових </w:t>
      </w:r>
      <w:proofErr w:type="spellStart"/>
      <w:r w:rsidRPr="0083238F">
        <w:rPr>
          <w:rFonts w:ascii="Times New Roman" w:eastAsia="Calibri" w:hAnsi="Times New Roman" w:cs="Times New Roman"/>
          <w:sz w:val="28"/>
          <w:szCs w:val="28"/>
          <w:lang w:val="uk-UA"/>
        </w:rPr>
        <w:t>флагштоків</w:t>
      </w:r>
      <w:proofErr w:type="spellEnd"/>
      <w:r w:rsidRPr="0083238F">
        <w:rPr>
          <w:rFonts w:ascii="Times New Roman" w:eastAsia="Calibri" w:hAnsi="Times New Roman" w:cs="Times New Roman"/>
          <w:sz w:val="28"/>
          <w:szCs w:val="28"/>
          <w:lang w:val="uk-UA"/>
        </w:rPr>
        <w:t>. Тепер на площі Миру майорять прапори України, району, міста, Європи та Латвії.</w:t>
      </w:r>
    </w:p>
    <w:p w:rsidR="0083238F" w:rsidRPr="0083238F" w:rsidRDefault="0083238F" w:rsidP="0083238F">
      <w:pPr>
        <w:pStyle w:val="a4"/>
        <w:jc w:val="both"/>
        <w:rPr>
          <w:rFonts w:ascii="Times New Roman" w:eastAsia="Calibri" w:hAnsi="Times New Roman" w:cs="Times New Roman"/>
          <w:sz w:val="28"/>
          <w:szCs w:val="28"/>
          <w:lang w:val="uk-UA"/>
        </w:rPr>
      </w:pPr>
      <w:r w:rsidRPr="006C2F90">
        <w:rPr>
          <w:rFonts w:ascii="Times New Roman" w:eastAsia="Calibri" w:hAnsi="Times New Roman" w:cs="Times New Roman"/>
          <w:sz w:val="28"/>
          <w:szCs w:val="28"/>
          <w:lang w:val="uk-UA"/>
        </w:rPr>
        <w:t>Біля входу в парк ім. Калюжного з’явився меморіал «Міста-побратими», який зробили і встановили в рамках реалізації проєкту «Міста-побратими - наша спільна гордість». Автор цього проекту голова громадської організації «</w:t>
      </w:r>
      <w:proofErr w:type="spellStart"/>
      <w:r w:rsidRPr="006C2F90">
        <w:rPr>
          <w:rFonts w:ascii="Times New Roman" w:eastAsia="Calibri" w:hAnsi="Times New Roman" w:cs="Times New Roman"/>
          <w:sz w:val="28"/>
          <w:szCs w:val="28"/>
          <w:lang w:val="uk-UA"/>
        </w:rPr>
        <w:t>Комроз</w:t>
      </w:r>
      <w:proofErr w:type="spellEnd"/>
      <w:r w:rsidRPr="006C2F90">
        <w:rPr>
          <w:rFonts w:ascii="Times New Roman" w:eastAsia="Calibri" w:hAnsi="Times New Roman" w:cs="Times New Roman"/>
          <w:sz w:val="28"/>
          <w:szCs w:val="28"/>
          <w:lang w:val="uk-UA"/>
        </w:rPr>
        <w:t xml:space="preserve">» Станіслав Богданов. На реалізацію даного проекту з місцевого бюджету було виділено 30,6 </w:t>
      </w:r>
      <w:proofErr w:type="spellStart"/>
      <w:r w:rsidRPr="006C2F90">
        <w:rPr>
          <w:rFonts w:ascii="Times New Roman" w:eastAsia="Calibri" w:hAnsi="Times New Roman" w:cs="Times New Roman"/>
          <w:sz w:val="28"/>
          <w:szCs w:val="28"/>
          <w:lang w:val="uk-UA"/>
        </w:rPr>
        <w:t>тис.грн</w:t>
      </w:r>
      <w:proofErr w:type="spellEnd"/>
      <w:r w:rsidRPr="006C2F90">
        <w:rPr>
          <w:rFonts w:ascii="Times New Roman" w:eastAsia="Calibri" w:hAnsi="Times New Roman" w:cs="Times New Roman"/>
          <w:sz w:val="28"/>
          <w:szCs w:val="28"/>
          <w:lang w:val="uk-UA"/>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За кошти субвенції з районного бюджету у розмірі 911,281 тис. грн. у  2019 році були проведені роботи з капітального ремонту нежитлової будівлі стадіону «Локомотив» (проведені роботи з  ремонту покрівлі,  утеплення фасаду, заміні вікон та ін.).</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 метою забезпечення мешканців мікрорайону «ВРЗ» безпечним простором для відпочинку та спілкування, громадською організацією                   «Я вірю в своє місто»  було ініційовано розроблення проєкту «Створення безпечного простору для гуртування громади на базі скверу «Студентські вечори». В рамках реалізації даного проекту були проведені роботи з обладнання  скверу  сучасними засобами зовнішнього освітлення, камерами відеоспостереження, облаштовані лавки для відпочинку, створені клумби. Загальна вартість проєкту склала 237,300 тис. грн. (з яких, 187,300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 фінансування ПРООН, 50,00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 </w:t>
      </w:r>
      <w:proofErr w:type="spellStart"/>
      <w:r w:rsidRPr="0083238F">
        <w:rPr>
          <w:rFonts w:ascii="Times New Roman" w:eastAsia="Calibri" w:hAnsi="Times New Roman" w:cs="Times New Roman"/>
          <w:sz w:val="28"/>
          <w:szCs w:val="28"/>
          <w:lang w:val="uk-UA"/>
        </w:rPr>
        <w:t>співфінансування</w:t>
      </w:r>
      <w:proofErr w:type="spellEnd"/>
      <w:r w:rsidRPr="0083238F">
        <w:rPr>
          <w:rFonts w:ascii="Times New Roman" w:eastAsia="Calibri" w:hAnsi="Times New Roman" w:cs="Times New Roman"/>
          <w:sz w:val="28"/>
          <w:szCs w:val="28"/>
          <w:lang w:val="uk-UA"/>
        </w:rPr>
        <w:t xml:space="preserve"> з місцевого бюджету).</w:t>
      </w:r>
    </w:p>
    <w:p w:rsidR="0083238F" w:rsidRPr="0083238F" w:rsidRDefault="0083238F" w:rsidP="00CD6F89">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Для покращення умов праці робітників Попаснянського комунального підприємства «СКП» у поточному році були продовжені роботи з  капітального ремонту адмін</w:t>
      </w:r>
      <w:r w:rsidR="00026CC5">
        <w:rPr>
          <w:rFonts w:ascii="Times New Roman" w:eastAsia="Calibri" w:hAnsi="Times New Roman" w:cs="Times New Roman"/>
          <w:sz w:val="28"/>
          <w:szCs w:val="28"/>
          <w:lang w:val="uk-UA"/>
        </w:rPr>
        <w:t xml:space="preserve">істративної </w:t>
      </w:r>
      <w:r w:rsidRPr="0083238F">
        <w:rPr>
          <w:rFonts w:ascii="Times New Roman" w:eastAsia="Calibri" w:hAnsi="Times New Roman" w:cs="Times New Roman"/>
          <w:sz w:val="28"/>
          <w:szCs w:val="28"/>
          <w:lang w:val="uk-UA"/>
        </w:rPr>
        <w:t xml:space="preserve">будівлі підприємства. В поточному році проводилися внутрішні роботи та роботи з </w:t>
      </w:r>
      <w:proofErr w:type="spellStart"/>
      <w:r w:rsidRPr="0083238F">
        <w:rPr>
          <w:rFonts w:ascii="Times New Roman" w:eastAsia="Calibri" w:hAnsi="Times New Roman" w:cs="Times New Roman"/>
          <w:sz w:val="28"/>
          <w:szCs w:val="28"/>
          <w:lang w:val="uk-UA"/>
        </w:rPr>
        <w:t>термомодернізації</w:t>
      </w:r>
      <w:proofErr w:type="spellEnd"/>
      <w:r w:rsidRPr="0083238F">
        <w:rPr>
          <w:rFonts w:ascii="Times New Roman" w:eastAsia="Calibri" w:hAnsi="Times New Roman" w:cs="Times New Roman"/>
          <w:sz w:val="28"/>
          <w:szCs w:val="28"/>
          <w:lang w:val="uk-UA"/>
        </w:rPr>
        <w:t xml:space="preserve"> будівлі, які були спрямовані на підвищення теплотехнічних показників огороджувальних конструкцій будівлі, показників споживання енергетичних ресурсів інженерними системами та </w:t>
      </w:r>
      <w:r w:rsidRPr="0083238F">
        <w:rPr>
          <w:rFonts w:ascii="Times New Roman" w:eastAsia="Calibri" w:hAnsi="Times New Roman" w:cs="Times New Roman"/>
          <w:sz w:val="28"/>
          <w:szCs w:val="28"/>
          <w:lang w:val="uk-UA"/>
        </w:rPr>
        <w:lastRenderedPageBreak/>
        <w:t xml:space="preserve">забезпечення енергетичної ефективності будівлі. Загальна вартість робіт склала 1 558,669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xml:space="preserve">. </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За результатами злагоджених дій Попаснянського КП «СКП» протягом звітного періоду у нашому місті проведені роботи з видалення аварійних, сухостійних та фаутних дерев </w:t>
      </w:r>
      <w:proofErr w:type="spellStart"/>
      <w:r w:rsidRPr="0083238F">
        <w:rPr>
          <w:rFonts w:ascii="Times New Roman" w:eastAsia="Calibri" w:hAnsi="Times New Roman" w:cs="Times New Roman"/>
          <w:sz w:val="28"/>
          <w:szCs w:val="28"/>
          <w:lang w:val="uk-UA"/>
        </w:rPr>
        <w:t>Попаснянським</w:t>
      </w:r>
      <w:proofErr w:type="spellEnd"/>
      <w:r w:rsidRPr="0083238F">
        <w:rPr>
          <w:rFonts w:ascii="Times New Roman" w:eastAsia="Calibri" w:hAnsi="Times New Roman" w:cs="Times New Roman"/>
          <w:sz w:val="28"/>
          <w:szCs w:val="28"/>
          <w:lang w:val="uk-UA"/>
        </w:rPr>
        <w:t xml:space="preserve"> комунальним підприємством «СКП» у кількості – 29 дерев та проведене санітарне обрізування 29 деревам.</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Завдяки проведенню капітального ремонту асфальтобетонного покриття доріг у м.Попасна, шляхом фрезерування старого покриття, було отримано асфальтну крихту в обсязі 4 732,426 т., яку було відсипано на більш ніж 80 ділянках ґрунтових доріг міста. </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Силами Попаснянського комунального підприємства «СКП» було проведено заміну пошкоджених ліній електромереж протяжністю майже    500 м, в приладах зовнішнього освітлення замінено 138 звичайних ламп накалювання на енергозберігаючі </w:t>
      </w:r>
      <w:r w:rsidRPr="0083238F">
        <w:rPr>
          <w:rFonts w:ascii="Times New Roman" w:eastAsia="Calibri" w:hAnsi="Times New Roman" w:cs="Times New Roman"/>
          <w:sz w:val="28"/>
          <w:szCs w:val="28"/>
          <w:lang w:val="en-US"/>
        </w:rPr>
        <w:t>LED</w:t>
      </w:r>
      <w:r w:rsidRPr="0083238F">
        <w:rPr>
          <w:rFonts w:ascii="Times New Roman" w:eastAsia="Calibri" w:hAnsi="Times New Roman" w:cs="Times New Roman"/>
          <w:sz w:val="28"/>
          <w:szCs w:val="28"/>
          <w:lang w:val="uk-UA"/>
        </w:rPr>
        <w:t xml:space="preserve"> лампи, встановлено 6 прожекторів, 29 світильників та 26 фотореле на мережах зовнішнього освітлення нашого міста.</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Не залишились без уваги і соціально незахищені верстви населення, які потребували допомоги у вигляді дров, так в поточному році, було безоплатно надано понад 10 м</w:t>
      </w:r>
      <w:r w:rsidRPr="0083238F">
        <w:rPr>
          <w:rFonts w:ascii="Times New Roman" w:eastAsia="Calibri" w:hAnsi="Times New Roman" w:cs="Times New Roman"/>
          <w:sz w:val="28"/>
          <w:szCs w:val="28"/>
          <w:vertAlign w:val="superscript"/>
          <w:lang w:val="uk-UA"/>
        </w:rPr>
        <w:t>3</w:t>
      </w:r>
      <w:r w:rsidRPr="0083238F">
        <w:rPr>
          <w:rFonts w:ascii="Times New Roman" w:eastAsia="Calibri" w:hAnsi="Times New Roman" w:cs="Times New Roman"/>
          <w:sz w:val="28"/>
          <w:szCs w:val="28"/>
          <w:lang w:val="uk-UA"/>
        </w:rPr>
        <w:t xml:space="preserve"> дров.</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Для своєчасної і злагодженої роботи в зимовий період підготовлені комунальні транспортні засоби, забезпечено запас </w:t>
      </w:r>
      <w:proofErr w:type="spellStart"/>
      <w:r w:rsidRPr="0083238F">
        <w:rPr>
          <w:rFonts w:ascii="Times New Roman" w:eastAsia="Calibri" w:hAnsi="Times New Roman" w:cs="Times New Roman"/>
          <w:sz w:val="28"/>
          <w:szCs w:val="28"/>
          <w:lang w:val="uk-UA"/>
        </w:rPr>
        <w:t>посипкового</w:t>
      </w:r>
      <w:proofErr w:type="spellEnd"/>
      <w:r w:rsidRPr="0083238F">
        <w:rPr>
          <w:rFonts w:ascii="Times New Roman" w:eastAsia="Calibri" w:hAnsi="Times New Roman" w:cs="Times New Roman"/>
          <w:sz w:val="28"/>
          <w:szCs w:val="28"/>
          <w:lang w:val="uk-UA"/>
        </w:rPr>
        <w:t xml:space="preserve"> та </w:t>
      </w:r>
      <w:proofErr w:type="spellStart"/>
      <w:r w:rsidRPr="0083238F">
        <w:rPr>
          <w:rFonts w:ascii="Times New Roman" w:eastAsia="Calibri" w:hAnsi="Times New Roman" w:cs="Times New Roman"/>
          <w:sz w:val="28"/>
          <w:szCs w:val="28"/>
          <w:lang w:val="uk-UA"/>
        </w:rPr>
        <w:t>протиожеледного</w:t>
      </w:r>
      <w:proofErr w:type="spellEnd"/>
      <w:r w:rsidRPr="0083238F">
        <w:rPr>
          <w:rFonts w:ascii="Times New Roman" w:eastAsia="Calibri" w:hAnsi="Times New Roman" w:cs="Times New Roman"/>
          <w:sz w:val="28"/>
          <w:szCs w:val="28"/>
          <w:lang w:val="uk-UA"/>
        </w:rPr>
        <w:t xml:space="preserve"> матеріалу (піску, солі) для  посипання доріг та тротуарів міста при ожеледі, створено резерв паливно-мастильних матеріалів.</w:t>
      </w:r>
    </w:p>
    <w:p w:rsidR="0083238F" w:rsidRPr="0083238F" w:rsidRDefault="0083238F" w:rsidP="0083238F">
      <w:pPr>
        <w:pStyle w:val="a4"/>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З метою покращення рівня та якості проведення робіт з очищення доріг, тротуарів і майданчиків від сміття, бруду і снігу, розробки та навантаження ґрунту і сипучих матеріалів  </w:t>
      </w:r>
      <w:proofErr w:type="spellStart"/>
      <w:r w:rsidRPr="0083238F">
        <w:rPr>
          <w:rFonts w:ascii="Times New Roman" w:eastAsia="Calibri" w:hAnsi="Times New Roman" w:cs="Times New Roman"/>
          <w:sz w:val="28"/>
          <w:szCs w:val="28"/>
          <w:lang w:val="uk-UA"/>
        </w:rPr>
        <w:t>Попаснянською</w:t>
      </w:r>
      <w:proofErr w:type="spellEnd"/>
      <w:r w:rsidRPr="0083238F">
        <w:rPr>
          <w:rFonts w:ascii="Times New Roman" w:eastAsia="Calibri" w:hAnsi="Times New Roman" w:cs="Times New Roman"/>
          <w:sz w:val="28"/>
          <w:szCs w:val="28"/>
          <w:lang w:val="uk-UA"/>
        </w:rPr>
        <w:t xml:space="preserve"> міською радою (за фінансової підтримки ТДВ «Попаснянський вагоноремонтний завод») було придбано фронтальний навантажувач </w:t>
      </w:r>
      <w:r w:rsidRPr="0083238F">
        <w:rPr>
          <w:rFonts w:ascii="Times New Roman" w:eastAsia="Calibri" w:hAnsi="Times New Roman" w:cs="Times New Roman"/>
          <w:sz w:val="28"/>
          <w:szCs w:val="28"/>
          <w:lang w:val="en-US"/>
        </w:rPr>
        <w:t>LOVOL</w:t>
      </w:r>
      <w:r w:rsidRPr="0083238F">
        <w:rPr>
          <w:rFonts w:ascii="Times New Roman" w:eastAsia="Calibri" w:hAnsi="Times New Roman" w:cs="Times New Roman"/>
          <w:sz w:val="28"/>
          <w:szCs w:val="28"/>
          <w:lang w:val="uk-UA"/>
        </w:rPr>
        <w:t xml:space="preserve"> </w:t>
      </w:r>
      <w:r w:rsidRPr="0083238F">
        <w:rPr>
          <w:rFonts w:ascii="Times New Roman" w:eastAsia="Calibri" w:hAnsi="Times New Roman" w:cs="Times New Roman"/>
          <w:sz w:val="28"/>
          <w:szCs w:val="28"/>
          <w:lang w:val="en-US"/>
        </w:rPr>
        <w:t>FL</w:t>
      </w:r>
      <w:r w:rsidRPr="0083238F">
        <w:rPr>
          <w:rFonts w:ascii="Times New Roman" w:eastAsia="Calibri" w:hAnsi="Times New Roman" w:cs="Times New Roman"/>
          <w:sz w:val="28"/>
          <w:szCs w:val="28"/>
          <w:lang w:val="uk-UA"/>
        </w:rPr>
        <w:t>936</w:t>
      </w:r>
      <w:r w:rsidRPr="0083238F">
        <w:rPr>
          <w:rFonts w:ascii="Times New Roman" w:eastAsia="Calibri" w:hAnsi="Times New Roman" w:cs="Times New Roman"/>
          <w:sz w:val="28"/>
          <w:szCs w:val="28"/>
          <w:lang w:val="en-US"/>
        </w:rPr>
        <w:t>F</w:t>
      </w:r>
      <w:r w:rsidRPr="0083238F">
        <w:rPr>
          <w:rFonts w:ascii="Times New Roman" w:eastAsia="Calibri" w:hAnsi="Times New Roman" w:cs="Times New Roman"/>
          <w:sz w:val="28"/>
          <w:szCs w:val="28"/>
          <w:lang w:val="uk-UA"/>
        </w:rPr>
        <w:t>-</w:t>
      </w:r>
      <w:r w:rsidRPr="0083238F">
        <w:rPr>
          <w:rFonts w:ascii="Times New Roman" w:eastAsia="Calibri" w:hAnsi="Times New Roman" w:cs="Times New Roman"/>
          <w:sz w:val="28"/>
          <w:szCs w:val="28"/>
          <w:lang w:val="en-US"/>
        </w:rPr>
        <w:t>II</w:t>
      </w:r>
      <w:r w:rsidRPr="0083238F">
        <w:rPr>
          <w:rFonts w:ascii="Times New Roman" w:eastAsia="Calibri" w:hAnsi="Times New Roman" w:cs="Times New Roman"/>
          <w:sz w:val="28"/>
          <w:szCs w:val="28"/>
          <w:lang w:val="uk-UA"/>
        </w:rPr>
        <w:t xml:space="preserve">, загальною вартістю 1096,5 тис. грн. Також у поточному році, з метою покращення рівня та якості проведення робіт з обслуговування міських доріг, перевезення вантажів, будівельних та сипучих матеріалів, за кошти місцевого бюджету був придбаний великовантажний </w:t>
      </w:r>
      <w:proofErr w:type="spellStart"/>
      <w:r w:rsidRPr="0083238F">
        <w:rPr>
          <w:rFonts w:ascii="Times New Roman" w:eastAsia="Calibri" w:hAnsi="Times New Roman" w:cs="Times New Roman"/>
          <w:sz w:val="28"/>
          <w:szCs w:val="28"/>
          <w:lang w:val="uk-UA"/>
        </w:rPr>
        <w:t>мототранспортний</w:t>
      </w:r>
      <w:proofErr w:type="spellEnd"/>
      <w:r w:rsidRPr="0083238F">
        <w:rPr>
          <w:rFonts w:ascii="Times New Roman" w:eastAsia="Calibri" w:hAnsi="Times New Roman" w:cs="Times New Roman"/>
          <w:sz w:val="28"/>
          <w:szCs w:val="28"/>
          <w:lang w:val="uk-UA"/>
        </w:rPr>
        <w:t xml:space="preserve"> засіб – Самоскид                </w:t>
      </w:r>
      <w:r w:rsidRPr="0083238F">
        <w:rPr>
          <w:rFonts w:ascii="Times New Roman" w:eastAsia="Calibri" w:hAnsi="Times New Roman" w:cs="Times New Roman"/>
          <w:sz w:val="28"/>
          <w:szCs w:val="28"/>
          <w:lang w:val="en-US"/>
        </w:rPr>
        <w:t>ATB</w:t>
      </w:r>
      <w:r w:rsidRPr="0083238F">
        <w:rPr>
          <w:rFonts w:ascii="Times New Roman" w:eastAsia="Calibri" w:hAnsi="Times New Roman" w:cs="Times New Roman"/>
          <w:sz w:val="28"/>
          <w:szCs w:val="28"/>
          <w:lang w:val="uk-UA"/>
        </w:rPr>
        <w:t xml:space="preserve">-2/2 на базі шасі </w:t>
      </w:r>
      <w:r w:rsidRPr="0083238F">
        <w:rPr>
          <w:rFonts w:ascii="Times New Roman" w:eastAsia="Calibri" w:hAnsi="Times New Roman" w:cs="Times New Roman"/>
          <w:sz w:val="28"/>
          <w:szCs w:val="28"/>
          <w:lang w:val="en-US"/>
        </w:rPr>
        <w:t>DAYUN</w:t>
      </w:r>
      <w:r w:rsidRPr="0083238F">
        <w:rPr>
          <w:rFonts w:ascii="Times New Roman" w:eastAsia="Calibri" w:hAnsi="Times New Roman" w:cs="Times New Roman"/>
          <w:sz w:val="28"/>
          <w:szCs w:val="28"/>
          <w:lang w:val="uk-UA"/>
        </w:rPr>
        <w:t xml:space="preserve"> </w:t>
      </w:r>
      <w:r w:rsidRPr="0083238F">
        <w:rPr>
          <w:rFonts w:ascii="Times New Roman" w:eastAsia="Calibri" w:hAnsi="Times New Roman" w:cs="Times New Roman"/>
          <w:sz w:val="28"/>
          <w:szCs w:val="28"/>
          <w:lang w:val="en-US"/>
        </w:rPr>
        <w:t>CGC</w:t>
      </w:r>
      <w:r w:rsidRPr="0083238F">
        <w:rPr>
          <w:rFonts w:ascii="Times New Roman" w:eastAsia="Calibri" w:hAnsi="Times New Roman" w:cs="Times New Roman"/>
          <w:sz w:val="28"/>
          <w:szCs w:val="28"/>
          <w:lang w:val="uk-UA"/>
        </w:rPr>
        <w:t xml:space="preserve">1120, загальною вартістю 999,9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 xml:space="preserve">В поточному році у м.Попасна було продовжено роботу по регулюванню чисельності безпритульних тварин у місті. Так, за кошти міського бюджету у сумі 199,0 </w:t>
      </w:r>
      <w:proofErr w:type="spellStart"/>
      <w:r w:rsidRPr="0083238F">
        <w:rPr>
          <w:rFonts w:ascii="Times New Roman" w:eastAsia="Calibri" w:hAnsi="Times New Roman" w:cs="Times New Roman"/>
          <w:sz w:val="28"/>
          <w:szCs w:val="28"/>
          <w:lang w:val="uk-UA"/>
        </w:rPr>
        <w:t>тис.грн</w:t>
      </w:r>
      <w:proofErr w:type="spellEnd"/>
      <w:r w:rsidRPr="0083238F">
        <w:rPr>
          <w:rFonts w:ascii="Times New Roman" w:eastAsia="Calibri" w:hAnsi="Times New Roman" w:cs="Times New Roman"/>
          <w:sz w:val="28"/>
          <w:szCs w:val="28"/>
          <w:lang w:val="uk-UA"/>
        </w:rPr>
        <w:t>.  громадською організацією «</w:t>
      </w:r>
      <w:proofErr w:type="spellStart"/>
      <w:r w:rsidRPr="0083238F">
        <w:rPr>
          <w:rFonts w:ascii="Times New Roman" w:eastAsia="Calibri" w:hAnsi="Times New Roman" w:cs="Times New Roman"/>
          <w:sz w:val="28"/>
          <w:szCs w:val="28"/>
          <w:lang w:val="uk-UA"/>
        </w:rPr>
        <w:t>Зооконтроль</w:t>
      </w:r>
      <w:proofErr w:type="spellEnd"/>
      <w:r w:rsidRPr="0083238F">
        <w:rPr>
          <w:rFonts w:ascii="Times New Roman" w:eastAsia="Calibri" w:hAnsi="Times New Roman" w:cs="Times New Roman"/>
          <w:sz w:val="28"/>
          <w:szCs w:val="28"/>
          <w:lang w:val="uk-UA"/>
        </w:rPr>
        <w:t>» було проведено стерилізацію та вакцин</w:t>
      </w:r>
      <w:r w:rsidR="00202250">
        <w:rPr>
          <w:rFonts w:ascii="Times New Roman" w:eastAsia="Calibri" w:hAnsi="Times New Roman" w:cs="Times New Roman"/>
          <w:sz w:val="28"/>
          <w:szCs w:val="28"/>
          <w:lang w:val="uk-UA"/>
        </w:rPr>
        <w:t>ацію</w:t>
      </w:r>
      <w:r w:rsidRPr="0083238F">
        <w:rPr>
          <w:rFonts w:ascii="Times New Roman" w:eastAsia="Calibri" w:hAnsi="Times New Roman" w:cs="Times New Roman"/>
          <w:sz w:val="28"/>
          <w:szCs w:val="28"/>
          <w:lang w:val="uk-UA"/>
        </w:rPr>
        <w:t xml:space="preserve"> 65 безпритульним собакам та ревакцинацію – 37.</w:t>
      </w:r>
    </w:p>
    <w:p w:rsidR="0083238F" w:rsidRPr="0083238F" w:rsidRDefault="0083238F" w:rsidP="003C760B">
      <w:pPr>
        <w:pStyle w:val="a4"/>
        <w:ind w:firstLine="567"/>
        <w:jc w:val="both"/>
        <w:rPr>
          <w:rFonts w:ascii="Times New Roman" w:eastAsia="Calibri" w:hAnsi="Times New Roman" w:cs="Times New Roman"/>
          <w:sz w:val="28"/>
          <w:szCs w:val="28"/>
          <w:lang w:val="uk-UA"/>
        </w:rPr>
      </w:pPr>
      <w:r w:rsidRPr="0083238F">
        <w:rPr>
          <w:rFonts w:ascii="Times New Roman" w:eastAsia="Calibri" w:hAnsi="Times New Roman" w:cs="Times New Roman"/>
          <w:sz w:val="28"/>
          <w:szCs w:val="28"/>
          <w:lang w:val="uk-UA"/>
        </w:rPr>
        <w:t>Протягом 2019 року, згідно з чинним положенням «Про оренду майна комунальної власності територіальної громади міста Попасна», затвердженого рішенням Попаснянської  міської ради від 24.12.2015 №71/9 (зі змінами від 27.10.2016 №80/10), було надано в оренду три  приміщення, загальною площею 434,3 м</w:t>
      </w:r>
      <w:r w:rsidRPr="0083238F">
        <w:rPr>
          <w:rFonts w:ascii="Times New Roman" w:eastAsia="Calibri" w:hAnsi="Times New Roman" w:cs="Times New Roman"/>
          <w:sz w:val="28"/>
          <w:szCs w:val="28"/>
          <w:vertAlign w:val="superscript"/>
          <w:lang w:val="uk-UA"/>
        </w:rPr>
        <w:t>2</w:t>
      </w:r>
      <w:r w:rsidRPr="0083238F">
        <w:rPr>
          <w:rFonts w:ascii="Times New Roman" w:eastAsia="Calibri" w:hAnsi="Times New Roman" w:cs="Times New Roman"/>
          <w:sz w:val="28"/>
          <w:szCs w:val="28"/>
          <w:lang w:val="uk-UA"/>
        </w:rPr>
        <w:t xml:space="preserve"> та 13 договорів оренди було пролонговано. На теперішній час триває процедура оформлення оренди майна ще двох об’єктів комунальної власності  територіальної громади м. Попасна. Балансоутримувачем даних приміщень є </w:t>
      </w:r>
      <w:proofErr w:type="spellStart"/>
      <w:r w:rsidRPr="0083238F">
        <w:rPr>
          <w:rFonts w:ascii="Times New Roman" w:eastAsia="Calibri" w:hAnsi="Times New Roman" w:cs="Times New Roman"/>
          <w:sz w:val="28"/>
          <w:szCs w:val="28"/>
          <w:lang w:val="uk-UA"/>
        </w:rPr>
        <w:t>Попаснянське</w:t>
      </w:r>
      <w:proofErr w:type="spellEnd"/>
      <w:r w:rsidRPr="0083238F">
        <w:rPr>
          <w:rFonts w:ascii="Times New Roman" w:eastAsia="Calibri" w:hAnsi="Times New Roman" w:cs="Times New Roman"/>
          <w:sz w:val="28"/>
          <w:szCs w:val="28"/>
          <w:lang w:val="uk-UA"/>
        </w:rPr>
        <w:t xml:space="preserve"> КП «СКП» та виконавчий комітет Попаснянської міської ради.  </w:t>
      </w:r>
    </w:p>
    <w:p w:rsidR="0083238F" w:rsidRPr="0083238F" w:rsidRDefault="0083238F" w:rsidP="0083238F">
      <w:pPr>
        <w:pStyle w:val="a4"/>
        <w:jc w:val="both"/>
        <w:rPr>
          <w:rFonts w:ascii="Times New Roman" w:eastAsia="Calibri" w:hAnsi="Times New Roman" w:cs="Times New Roman"/>
          <w:color w:val="000000"/>
          <w:sz w:val="28"/>
          <w:szCs w:val="28"/>
          <w:shd w:val="clear" w:color="auto" w:fill="FFFFFF"/>
          <w:lang w:val="uk-UA"/>
        </w:rPr>
      </w:pPr>
      <w:r w:rsidRPr="0083238F">
        <w:rPr>
          <w:rFonts w:ascii="Times New Roman" w:eastAsia="Calibri" w:hAnsi="Times New Roman" w:cs="Times New Roman"/>
          <w:sz w:val="28"/>
          <w:szCs w:val="28"/>
          <w:lang w:val="uk-UA"/>
        </w:rPr>
        <w:lastRenderedPageBreak/>
        <w:t xml:space="preserve">Всі кошти, які надходять від оренди приміщень, які знаходяться на балансі Попаснянського КП «СКП», використовуються для благоустрою міста. На даний час в місті є ще 12 нежилих приміщень, які можуть бути надані в оренду. </w:t>
      </w:r>
    </w:p>
    <w:p w:rsidR="006C2F90" w:rsidRDefault="006C2F90" w:rsidP="00A8744B">
      <w:pPr>
        <w:tabs>
          <w:tab w:val="center" w:pos="4961"/>
          <w:tab w:val="left" w:pos="7935"/>
        </w:tabs>
        <w:spacing w:after="160" w:line="259" w:lineRule="auto"/>
        <w:ind w:firstLine="567"/>
        <w:jc w:val="center"/>
        <w:rPr>
          <w:rFonts w:ascii="Times New Roman" w:eastAsia="Calibri" w:hAnsi="Times New Roman" w:cs="Times New Roman"/>
          <w:b/>
          <w:sz w:val="28"/>
          <w:szCs w:val="28"/>
          <w:lang w:val="uk-UA"/>
        </w:rPr>
      </w:pPr>
    </w:p>
    <w:p w:rsidR="00A8744B" w:rsidRPr="00A8744B" w:rsidRDefault="00A8744B" w:rsidP="00A8744B">
      <w:pPr>
        <w:tabs>
          <w:tab w:val="center" w:pos="4961"/>
          <w:tab w:val="left" w:pos="7935"/>
        </w:tabs>
        <w:spacing w:after="160" w:line="259" w:lineRule="auto"/>
        <w:ind w:firstLine="567"/>
        <w:jc w:val="center"/>
        <w:rPr>
          <w:rFonts w:ascii="Times New Roman" w:eastAsia="Calibri" w:hAnsi="Times New Roman" w:cs="Times New Roman"/>
          <w:b/>
          <w:sz w:val="28"/>
          <w:szCs w:val="28"/>
          <w:lang w:val="uk-UA"/>
        </w:rPr>
      </w:pPr>
      <w:r w:rsidRPr="00A8744B">
        <w:rPr>
          <w:rFonts w:ascii="Times New Roman" w:eastAsia="Calibri" w:hAnsi="Times New Roman" w:cs="Times New Roman"/>
          <w:b/>
          <w:sz w:val="28"/>
          <w:szCs w:val="28"/>
          <w:lang w:val="uk-UA"/>
        </w:rPr>
        <w:t>ЗЕМЕЛЬНІ ВІДНОСИНИ</w:t>
      </w:r>
    </w:p>
    <w:p w:rsidR="00A8744B" w:rsidRPr="00A8744B" w:rsidRDefault="00A8744B" w:rsidP="00A8744B">
      <w:pPr>
        <w:spacing w:after="0" w:line="259" w:lineRule="auto"/>
        <w:ind w:firstLine="567"/>
        <w:jc w:val="both"/>
        <w:rPr>
          <w:rFonts w:ascii="Times New Roman" w:eastAsia="Times New Roman" w:hAnsi="Times New Roman" w:cs="Courier New"/>
          <w:sz w:val="28"/>
          <w:szCs w:val="20"/>
          <w:lang w:val="uk-UA" w:eastAsia="ru-RU"/>
        </w:rPr>
      </w:pPr>
      <w:r w:rsidRPr="00A8744B">
        <w:rPr>
          <w:rFonts w:ascii="Times New Roman" w:eastAsia="Times New Roman" w:hAnsi="Times New Roman" w:cs="Courier New"/>
          <w:sz w:val="28"/>
          <w:szCs w:val="20"/>
          <w:lang w:val="uk-UA" w:eastAsia="ru-RU"/>
        </w:rPr>
        <w:t xml:space="preserve">Звітуючи про роботу відділу житлово-комунального господарства, архітектури, містобудування та землеустрою у сфері регулювання земельних відносин слід нагадати, що територія Попаснянської міської ради займає площу </w:t>
      </w:r>
      <w:r w:rsidRPr="00A8744B">
        <w:rPr>
          <w:rFonts w:ascii="Times New Roman" w:eastAsia="Times New Roman" w:hAnsi="Times New Roman" w:cs="Courier New"/>
          <w:sz w:val="28"/>
          <w:szCs w:val="28"/>
          <w:lang w:val="uk-UA" w:eastAsia="ru-RU"/>
        </w:rPr>
        <w:t>2925,0000 гектарів. Від ефективного та раціонального використання земель значною мірою залежить економічна ситуація в місті</w:t>
      </w:r>
      <w:r w:rsidRPr="00A8744B">
        <w:rPr>
          <w:rFonts w:ascii="Times New Roman" w:eastAsia="Times New Roman" w:hAnsi="Times New Roman" w:cs="Courier New"/>
          <w:sz w:val="28"/>
          <w:szCs w:val="20"/>
          <w:lang w:val="uk-UA" w:eastAsia="ru-RU"/>
        </w:rPr>
        <w:t>.</w:t>
      </w:r>
    </w:p>
    <w:p w:rsidR="00A8744B" w:rsidRPr="00A8744B" w:rsidRDefault="00A8744B" w:rsidP="00A8744B">
      <w:pPr>
        <w:spacing w:after="0" w:line="240" w:lineRule="auto"/>
        <w:ind w:firstLine="567"/>
        <w:jc w:val="both"/>
        <w:rPr>
          <w:rFonts w:ascii="Times New Roman" w:eastAsia="Times New Roman" w:hAnsi="Times New Roman" w:cs="Courier New"/>
          <w:sz w:val="28"/>
          <w:szCs w:val="28"/>
          <w:lang w:val="uk-UA" w:eastAsia="ru-RU"/>
        </w:rPr>
      </w:pPr>
      <w:r w:rsidRPr="00A8744B">
        <w:rPr>
          <w:rFonts w:ascii="Times New Roman" w:eastAsia="Times New Roman" w:hAnsi="Times New Roman" w:cs="Courier New"/>
          <w:sz w:val="28"/>
          <w:szCs w:val="28"/>
          <w:lang w:val="uk-UA" w:eastAsia="ru-RU"/>
        </w:rPr>
        <w:t>Міський бюджет значною мірою поповнюється за рахунок надходжень від податку на землю, оренди землі та її продажу.</w:t>
      </w:r>
    </w:p>
    <w:p w:rsidR="00A8744B" w:rsidRPr="00A8744B" w:rsidRDefault="00A8744B" w:rsidP="00A8744B">
      <w:pPr>
        <w:widowControl w:val="0"/>
        <w:spacing w:after="0" w:line="322" w:lineRule="exact"/>
        <w:ind w:firstLine="567"/>
        <w:jc w:val="both"/>
        <w:rPr>
          <w:rFonts w:ascii="Times New Roman" w:eastAsia="Calibri" w:hAnsi="Times New Roman" w:cs="Times New Roman"/>
          <w:sz w:val="28"/>
          <w:szCs w:val="28"/>
          <w:lang w:val="uk-UA"/>
        </w:rPr>
      </w:pPr>
      <w:proofErr w:type="spellStart"/>
      <w:r w:rsidRPr="00A8744B">
        <w:rPr>
          <w:rFonts w:ascii="Times New Roman" w:eastAsia="Calibri" w:hAnsi="Times New Roman" w:cs="Times New Roman"/>
          <w:sz w:val="28"/>
          <w:szCs w:val="28"/>
          <w:lang w:val="uk-UA"/>
        </w:rPr>
        <w:t>Попаснянською</w:t>
      </w:r>
      <w:proofErr w:type="spellEnd"/>
      <w:r w:rsidRPr="00A8744B">
        <w:rPr>
          <w:rFonts w:ascii="Times New Roman" w:eastAsia="Calibri" w:hAnsi="Times New Roman" w:cs="Times New Roman"/>
          <w:sz w:val="28"/>
          <w:szCs w:val="28"/>
          <w:lang w:val="uk-UA"/>
        </w:rPr>
        <w:t xml:space="preserve"> міською радою фізичним та юридичним особам надано в оренду 111 земельних ділянок: для підприємницької діяльності – 80 ділянки, для промисловості – 27 ділянок; для виробництва сільськогосподарської продукції – 4 ділянки. Загальна площа наданих ділянок 223,6466 гектари. </w:t>
      </w:r>
    </w:p>
    <w:p w:rsidR="00A8744B" w:rsidRPr="00A8744B" w:rsidRDefault="00A8744B" w:rsidP="00A8744B">
      <w:pPr>
        <w:widowControl w:val="0"/>
        <w:spacing w:after="0" w:line="322" w:lineRule="exact"/>
        <w:ind w:firstLine="567"/>
        <w:jc w:val="both"/>
        <w:rPr>
          <w:rFonts w:ascii="Times New Roman" w:eastAsia="Calibri" w:hAnsi="Times New Roman" w:cs="Times New Roman"/>
          <w:sz w:val="28"/>
          <w:szCs w:val="28"/>
          <w:lang w:val="uk-UA"/>
        </w:rPr>
      </w:pPr>
      <w:r w:rsidRPr="00A8744B">
        <w:rPr>
          <w:rFonts w:ascii="Times New Roman" w:eastAsia="Calibri" w:hAnsi="Times New Roman" w:cs="Times New Roman"/>
          <w:sz w:val="28"/>
          <w:szCs w:val="28"/>
          <w:lang w:val="uk-UA"/>
        </w:rPr>
        <w:t>За 2019 рік укладено</w:t>
      </w:r>
      <w:r w:rsidRPr="00A8744B">
        <w:rPr>
          <w:rFonts w:ascii="Times New Roman" w:eastAsia="Calibri" w:hAnsi="Times New Roman" w:cs="Times New Roman"/>
          <w:color w:val="000000"/>
          <w:sz w:val="28"/>
          <w:szCs w:val="28"/>
          <w:lang w:val="uk-UA"/>
        </w:rPr>
        <w:t xml:space="preserve"> 4 нових договори оренди землі – для здійснення підприємницької діяльності та поновлено на новий строк 22 договори оренди землі. </w:t>
      </w:r>
      <w:r w:rsidRPr="00A8744B">
        <w:rPr>
          <w:rFonts w:ascii="Times New Roman" w:eastAsia="Calibri" w:hAnsi="Times New Roman" w:cs="Times New Roman"/>
          <w:sz w:val="28"/>
          <w:szCs w:val="28"/>
          <w:lang w:val="uk-UA"/>
        </w:rPr>
        <w:t>У приватну власність громадянам надано 18 земельних ділянок для</w:t>
      </w:r>
      <w:r w:rsidRPr="00A8744B">
        <w:rPr>
          <w:rFonts w:ascii="Times New Roman" w:eastAsia="Times New Roman" w:hAnsi="Times New Roman" w:cs="Times New Roman"/>
          <w:sz w:val="28"/>
          <w:szCs w:val="28"/>
          <w:lang w:val="uk-UA" w:eastAsia="ru-RU"/>
        </w:rPr>
        <w:t xml:space="preserve">  будівництва і обслуговування жилого будинку, господарських будівель і споруд (присадибна ділянка)</w:t>
      </w:r>
      <w:r w:rsidRPr="00A8744B">
        <w:rPr>
          <w:rFonts w:ascii="Times New Roman" w:eastAsia="Calibri" w:hAnsi="Times New Roman" w:cs="Times New Roman"/>
          <w:sz w:val="28"/>
          <w:szCs w:val="28"/>
          <w:lang w:val="uk-UA"/>
        </w:rPr>
        <w:t xml:space="preserve">. </w:t>
      </w:r>
      <w:r w:rsidRPr="00A8744B">
        <w:rPr>
          <w:rFonts w:ascii="Times New Roman" w:eastAsia="Times New Roman" w:hAnsi="Times New Roman" w:cs="Times New Roman"/>
          <w:sz w:val="28"/>
          <w:szCs w:val="28"/>
          <w:lang w:val="uk-UA" w:eastAsia="ru-RU"/>
        </w:rPr>
        <w:t>Юридичним особам в постійне користування надано 4 земельні ділянки.</w:t>
      </w:r>
    </w:p>
    <w:p w:rsidR="00A8744B" w:rsidRPr="00A8744B" w:rsidRDefault="00A8744B" w:rsidP="00A8744B">
      <w:pPr>
        <w:spacing w:after="0" w:line="240" w:lineRule="auto"/>
        <w:ind w:firstLine="567"/>
        <w:jc w:val="both"/>
        <w:rPr>
          <w:rFonts w:ascii="Times New Roman" w:eastAsia="Times New Roman" w:hAnsi="Times New Roman" w:cs="Courier New"/>
          <w:sz w:val="28"/>
          <w:szCs w:val="28"/>
          <w:lang w:val="uk-UA" w:eastAsia="ru-RU"/>
        </w:rPr>
      </w:pPr>
      <w:r w:rsidRPr="00A8744B">
        <w:rPr>
          <w:rFonts w:ascii="Times New Roman" w:eastAsia="Times New Roman" w:hAnsi="Times New Roman" w:cs="Courier New"/>
          <w:sz w:val="28"/>
          <w:szCs w:val="28"/>
          <w:lang w:val="uk-UA" w:eastAsia="ru-RU"/>
        </w:rPr>
        <w:t>За звітний період продано 1 земельну ділянку за адресою: м. Попасна, вул. Первомайська, 71, вартістю 120 866 грн. 00 коп. (сто двадцять тисяч вісімсот шістдесят шість грн. 00 коп.).</w:t>
      </w:r>
    </w:p>
    <w:p w:rsidR="00A8744B" w:rsidRPr="00A8744B" w:rsidRDefault="00A8744B" w:rsidP="00A8744B">
      <w:pPr>
        <w:spacing w:after="0" w:line="240" w:lineRule="auto"/>
        <w:ind w:firstLine="567"/>
        <w:jc w:val="both"/>
        <w:rPr>
          <w:rFonts w:ascii="Times New Roman" w:eastAsia="Times New Roman" w:hAnsi="Times New Roman" w:cs="Courier New"/>
          <w:sz w:val="28"/>
          <w:szCs w:val="28"/>
          <w:lang w:val="uk-UA" w:eastAsia="ru-RU"/>
        </w:rPr>
      </w:pPr>
      <w:r w:rsidRPr="00A8744B">
        <w:rPr>
          <w:rFonts w:ascii="Times New Roman" w:eastAsia="Times New Roman" w:hAnsi="Times New Roman" w:cs="Courier New"/>
          <w:sz w:val="28"/>
          <w:szCs w:val="28"/>
          <w:lang w:val="uk-UA" w:eastAsia="ru-RU"/>
        </w:rPr>
        <w:t xml:space="preserve">В 2019 році виконавчий комітет Попаснянської міської ради уклав договір з ПП «РЕАЛ-Т» на виконання послуг з розробки проєкту </w:t>
      </w:r>
      <w:r w:rsidRPr="00A8744B">
        <w:rPr>
          <w:rFonts w:ascii="Times New Roman" w:eastAsia="Times New Roman" w:hAnsi="Times New Roman" w:cs="Courier New"/>
          <w:color w:val="000000"/>
          <w:sz w:val="28"/>
          <w:szCs w:val="28"/>
          <w:lang w:val="uk-UA" w:eastAsia="uk-UA" w:bidi="uk-UA"/>
        </w:rPr>
        <w:t xml:space="preserve">землеустрою щодо встановлення (зміни) меж міста </w:t>
      </w:r>
      <w:r w:rsidRPr="00A8744B">
        <w:rPr>
          <w:rFonts w:ascii="Times New Roman" w:eastAsia="Times New Roman" w:hAnsi="Times New Roman" w:cs="Courier New"/>
          <w:sz w:val="28"/>
          <w:szCs w:val="28"/>
          <w:lang w:val="uk-UA" w:eastAsia="ru-RU"/>
        </w:rPr>
        <w:t xml:space="preserve">Попасна. Встановлення меж міста в подальшому надасть можливість оновити нормативно грошову оцінку земель, що в свою чергу призведе до збільшення надходжень до міського бюджету. </w:t>
      </w:r>
    </w:p>
    <w:p w:rsidR="00A8744B" w:rsidRPr="00A8744B" w:rsidRDefault="00A8744B" w:rsidP="00A8744B">
      <w:pPr>
        <w:spacing w:after="0" w:line="240" w:lineRule="auto"/>
        <w:ind w:firstLine="567"/>
        <w:jc w:val="both"/>
        <w:rPr>
          <w:rFonts w:ascii="Times New Roman" w:eastAsia="Times New Roman" w:hAnsi="Times New Roman" w:cs="Courier New"/>
          <w:sz w:val="28"/>
          <w:szCs w:val="28"/>
          <w:lang w:val="uk-UA" w:eastAsia="ru-RU"/>
        </w:rPr>
      </w:pPr>
      <w:r w:rsidRPr="00A8744B">
        <w:rPr>
          <w:rFonts w:ascii="Times New Roman" w:eastAsia="Times New Roman" w:hAnsi="Times New Roman" w:cs="Courier New"/>
          <w:sz w:val="28"/>
          <w:szCs w:val="28"/>
          <w:lang w:val="uk-UA" w:eastAsia="ru-RU"/>
        </w:rPr>
        <w:t xml:space="preserve">19 лютого 2019 року </w:t>
      </w:r>
      <w:proofErr w:type="spellStart"/>
      <w:r w:rsidRPr="00A8744B">
        <w:rPr>
          <w:rFonts w:ascii="Times New Roman" w:eastAsia="Times New Roman" w:hAnsi="Times New Roman" w:cs="Courier New"/>
          <w:sz w:val="28"/>
          <w:szCs w:val="28"/>
          <w:lang w:val="uk-UA" w:eastAsia="ru-RU"/>
        </w:rPr>
        <w:t>Попаснянською</w:t>
      </w:r>
      <w:proofErr w:type="spellEnd"/>
      <w:r w:rsidRPr="00A8744B">
        <w:rPr>
          <w:rFonts w:ascii="Times New Roman" w:eastAsia="Times New Roman" w:hAnsi="Times New Roman" w:cs="Courier New"/>
          <w:sz w:val="28"/>
          <w:szCs w:val="28"/>
          <w:lang w:val="uk-UA" w:eastAsia="ru-RU"/>
        </w:rPr>
        <w:t xml:space="preserve"> міською радою затверджено новий Генеральний план міста. Затвердження Генерального плану надало можливість Попаснянській міській раді</w:t>
      </w:r>
      <w:r w:rsidRPr="00A8744B">
        <w:rPr>
          <w:rFonts w:ascii="Times New Roman" w:eastAsia="Times New Roman" w:hAnsi="Times New Roman" w:cs="Courier New"/>
          <w:color w:val="000000"/>
          <w:sz w:val="28"/>
          <w:szCs w:val="28"/>
          <w:shd w:val="clear" w:color="auto" w:fill="FFFFFF"/>
          <w:lang w:val="uk-UA" w:eastAsia="ru-RU"/>
        </w:rPr>
        <w:t xml:space="preserve"> передавати земельні ділянки із земель комунальної власності міста у власність чи користування фізичним та юридичним особам для містобудівних потреб.</w:t>
      </w:r>
      <w:r w:rsidRPr="00A8744B">
        <w:rPr>
          <w:rFonts w:ascii="Times New Roman" w:eastAsia="Times New Roman" w:hAnsi="Times New Roman" w:cs="Courier New"/>
          <w:sz w:val="28"/>
          <w:szCs w:val="28"/>
          <w:lang w:val="uk-UA" w:eastAsia="ru-RU"/>
        </w:rPr>
        <w:t xml:space="preserve"> </w:t>
      </w:r>
    </w:p>
    <w:p w:rsidR="00A8744B" w:rsidRPr="00A8744B" w:rsidRDefault="00A8744B" w:rsidP="00A8744B">
      <w:pPr>
        <w:spacing w:after="0" w:line="240" w:lineRule="auto"/>
        <w:ind w:firstLine="567"/>
        <w:jc w:val="both"/>
        <w:rPr>
          <w:rFonts w:ascii="Times New Roman" w:eastAsia="Times New Roman" w:hAnsi="Times New Roman" w:cs="Courier New"/>
          <w:i/>
          <w:sz w:val="28"/>
          <w:szCs w:val="28"/>
          <w:lang w:val="uk-UA" w:eastAsia="ru-RU"/>
        </w:rPr>
      </w:pPr>
      <w:r w:rsidRPr="00A8744B">
        <w:rPr>
          <w:rFonts w:ascii="Times New Roman" w:eastAsia="Times New Roman" w:hAnsi="Times New Roman" w:cs="Times New Roman"/>
          <w:sz w:val="28"/>
          <w:szCs w:val="28"/>
          <w:lang w:val="uk-UA" w:eastAsia="ru-RU"/>
        </w:rPr>
        <w:t xml:space="preserve">Виконавчий комітет Попаснянської міської ради надає </w:t>
      </w:r>
      <w:r w:rsidRPr="00A8744B">
        <w:rPr>
          <w:rFonts w:ascii="Times New Roman" w:eastAsia="Times New Roman" w:hAnsi="Times New Roman" w:cs="Courier New"/>
          <w:sz w:val="28"/>
          <w:szCs w:val="28"/>
          <w:lang w:val="uk-UA" w:eastAsia="ru-RU"/>
        </w:rPr>
        <w:t xml:space="preserve">ГУ ДФС у Луганській області </w:t>
      </w:r>
      <w:r w:rsidRPr="00A8744B">
        <w:rPr>
          <w:rFonts w:ascii="Times New Roman" w:eastAsia="Times New Roman" w:hAnsi="Times New Roman" w:cs="Times New Roman"/>
          <w:sz w:val="28"/>
          <w:szCs w:val="28"/>
          <w:lang w:val="uk-UA" w:eastAsia="ru-RU"/>
        </w:rPr>
        <w:t>інформацію про укладені договори оренди землі для здійснення контролю за сплатою орендної плати за землю та земельного податку.</w:t>
      </w:r>
    </w:p>
    <w:p w:rsidR="00A8744B" w:rsidRDefault="00A8744B" w:rsidP="00A8744B">
      <w:pPr>
        <w:spacing w:after="0" w:line="240" w:lineRule="auto"/>
        <w:ind w:firstLine="567"/>
        <w:jc w:val="both"/>
        <w:rPr>
          <w:rFonts w:ascii="Times New Roman" w:eastAsia="Calibri" w:hAnsi="Times New Roman" w:cs="Times New Roman"/>
          <w:sz w:val="28"/>
          <w:szCs w:val="28"/>
          <w:lang w:val="uk-UA"/>
        </w:rPr>
      </w:pPr>
      <w:r w:rsidRPr="00A8744B">
        <w:rPr>
          <w:rFonts w:ascii="Times New Roman" w:eastAsia="Calibri" w:hAnsi="Times New Roman" w:cs="Times New Roman"/>
          <w:sz w:val="28"/>
          <w:szCs w:val="28"/>
          <w:lang w:val="uk-UA"/>
        </w:rPr>
        <w:t xml:space="preserve">В продовж року на розгляд сесії Попаснянської міської ради винесено 107 заяв громадян та юридичних осіб з питань землекористування (надання дозволу на розроблення землевпорядної документації, затвердження землевпорядної документації та поновлення договорів оренди землі). Розглянуто 14 земельних </w:t>
      </w:r>
      <w:r w:rsidRPr="00A8744B">
        <w:rPr>
          <w:rFonts w:ascii="Times New Roman" w:eastAsia="Calibri" w:hAnsi="Times New Roman" w:cs="Times New Roman"/>
          <w:sz w:val="28"/>
          <w:szCs w:val="28"/>
          <w:lang w:val="uk-UA"/>
        </w:rPr>
        <w:lastRenderedPageBreak/>
        <w:t>спорів між мешканцями приватного сектору стосовно встановлення меж земельних ділянок.</w:t>
      </w:r>
    </w:p>
    <w:p w:rsidR="00A01645" w:rsidRDefault="00A01645" w:rsidP="00A8744B">
      <w:pPr>
        <w:spacing w:after="0" w:line="240" w:lineRule="auto"/>
        <w:ind w:firstLine="567"/>
        <w:jc w:val="both"/>
        <w:rPr>
          <w:rFonts w:ascii="Times New Roman" w:eastAsia="Calibri" w:hAnsi="Times New Roman" w:cs="Times New Roman"/>
          <w:sz w:val="28"/>
          <w:szCs w:val="28"/>
          <w:lang w:val="uk-UA"/>
        </w:rPr>
      </w:pPr>
    </w:p>
    <w:p w:rsidR="00C37A5D" w:rsidRDefault="00C37A5D" w:rsidP="00C37A5D">
      <w:pPr>
        <w:spacing w:after="0" w:line="240" w:lineRule="auto"/>
        <w:ind w:firstLine="567"/>
        <w:jc w:val="center"/>
        <w:rPr>
          <w:rFonts w:ascii="Times New Roman" w:eastAsia="Calibri" w:hAnsi="Times New Roman" w:cs="Times New Roman"/>
          <w:b/>
          <w:sz w:val="28"/>
          <w:szCs w:val="28"/>
          <w:lang w:val="uk-UA"/>
        </w:rPr>
      </w:pPr>
      <w:r w:rsidRPr="00C37A5D">
        <w:rPr>
          <w:rFonts w:ascii="Times New Roman" w:eastAsia="Calibri" w:hAnsi="Times New Roman" w:cs="Times New Roman"/>
          <w:b/>
          <w:sz w:val="28"/>
          <w:szCs w:val="28"/>
          <w:lang w:val="uk-UA"/>
        </w:rPr>
        <w:t>ДЕРЖАВНІ ЗАКУПІВЛІ (ТЕНДЕРНИЙ КОМІТЕТ)</w:t>
      </w:r>
    </w:p>
    <w:p w:rsidR="00A01645" w:rsidRPr="00C37A5D" w:rsidRDefault="00A01645" w:rsidP="00C37A5D">
      <w:pPr>
        <w:spacing w:after="0" w:line="240" w:lineRule="auto"/>
        <w:ind w:firstLine="567"/>
        <w:jc w:val="center"/>
        <w:rPr>
          <w:rFonts w:ascii="Times New Roman" w:eastAsia="Calibri" w:hAnsi="Times New Roman" w:cs="Times New Roman"/>
          <w:b/>
          <w:sz w:val="28"/>
          <w:szCs w:val="28"/>
          <w:lang w:val="uk-UA"/>
        </w:rPr>
      </w:pPr>
    </w:p>
    <w:p w:rsidR="00BD5692" w:rsidRDefault="00C37A5D" w:rsidP="00A8744B">
      <w:pPr>
        <w:spacing w:after="0" w:line="240" w:lineRule="auto"/>
        <w:ind w:firstLine="567"/>
        <w:jc w:val="both"/>
        <w:rPr>
          <w:rFonts w:ascii="Times New Roman" w:hAnsi="Times New Roman" w:cs="Times New Roman"/>
          <w:sz w:val="28"/>
          <w:szCs w:val="28"/>
          <w:lang w:val="uk-UA"/>
        </w:rPr>
      </w:pPr>
      <w:r w:rsidRPr="00A01645">
        <w:rPr>
          <w:rFonts w:ascii="Times New Roman" w:hAnsi="Times New Roman" w:cs="Times New Roman"/>
          <w:sz w:val="28"/>
          <w:szCs w:val="28"/>
          <w:lang w:val="uk-UA"/>
        </w:rPr>
        <w:t xml:space="preserve">Із введенням в дію Закону України «Про публічні закупівлі» з 1 серпня 2016 року закупівлі, які підпадають під дію закону, проводяться виключно із застосуванням електронної системи публічних </w:t>
      </w:r>
      <w:proofErr w:type="spellStart"/>
      <w:r w:rsidRPr="00A01645">
        <w:rPr>
          <w:rFonts w:ascii="Times New Roman" w:hAnsi="Times New Roman" w:cs="Times New Roman"/>
          <w:sz w:val="28"/>
          <w:szCs w:val="28"/>
          <w:lang w:val="uk-UA"/>
        </w:rPr>
        <w:t>закупівель</w:t>
      </w:r>
      <w:proofErr w:type="spellEnd"/>
      <w:r w:rsidRPr="00A01645">
        <w:rPr>
          <w:rFonts w:ascii="Times New Roman" w:hAnsi="Times New Roman" w:cs="Times New Roman"/>
          <w:sz w:val="28"/>
          <w:szCs w:val="28"/>
          <w:lang w:val="uk-UA"/>
        </w:rPr>
        <w:t xml:space="preserve"> «</w:t>
      </w:r>
      <w:proofErr w:type="spellStart"/>
      <w:r w:rsidRPr="00A01645">
        <w:rPr>
          <w:rFonts w:ascii="Times New Roman" w:hAnsi="Times New Roman" w:cs="Times New Roman"/>
          <w:sz w:val="28"/>
          <w:szCs w:val="28"/>
        </w:rPr>
        <w:t>Prozorro</w:t>
      </w:r>
      <w:proofErr w:type="spellEnd"/>
      <w:r w:rsidRPr="00A01645">
        <w:rPr>
          <w:rFonts w:ascii="Times New Roman" w:hAnsi="Times New Roman" w:cs="Times New Roman"/>
          <w:sz w:val="28"/>
          <w:szCs w:val="28"/>
          <w:lang w:val="uk-UA"/>
        </w:rPr>
        <w:t xml:space="preserve">». Система електронних </w:t>
      </w:r>
      <w:proofErr w:type="spellStart"/>
      <w:r w:rsidRPr="00A01645">
        <w:rPr>
          <w:rFonts w:ascii="Times New Roman" w:hAnsi="Times New Roman" w:cs="Times New Roman"/>
          <w:sz w:val="28"/>
          <w:szCs w:val="28"/>
          <w:lang w:val="uk-UA"/>
        </w:rPr>
        <w:t>закупівель</w:t>
      </w:r>
      <w:proofErr w:type="spellEnd"/>
      <w:r w:rsidRPr="00A01645">
        <w:rPr>
          <w:rFonts w:ascii="Times New Roman" w:hAnsi="Times New Roman" w:cs="Times New Roman"/>
          <w:sz w:val="28"/>
          <w:szCs w:val="28"/>
          <w:lang w:val="uk-UA"/>
        </w:rPr>
        <w:t xml:space="preserve"> «</w:t>
      </w:r>
      <w:proofErr w:type="spellStart"/>
      <w:r w:rsidRPr="00A01645">
        <w:rPr>
          <w:rFonts w:ascii="Times New Roman" w:hAnsi="Times New Roman" w:cs="Times New Roman"/>
          <w:sz w:val="28"/>
          <w:szCs w:val="28"/>
        </w:rPr>
        <w:t>Prozorro</w:t>
      </w:r>
      <w:proofErr w:type="spellEnd"/>
      <w:r w:rsidRPr="00A01645">
        <w:rPr>
          <w:rFonts w:ascii="Times New Roman" w:hAnsi="Times New Roman" w:cs="Times New Roman"/>
          <w:sz w:val="28"/>
          <w:szCs w:val="28"/>
          <w:lang w:val="uk-UA"/>
        </w:rPr>
        <w:t xml:space="preserve">» дозволяє мінімізувати корупційні ризики при здійсненні </w:t>
      </w:r>
      <w:proofErr w:type="spellStart"/>
      <w:r w:rsidRPr="00A01645">
        <w:rPr>
          <w:rFonts w:ascii="Times New Roman" w:hAnsi="Times New Roman" w:cs="Times New Roman"/>
          <w:sz w:val="28"/>
          <w:szCs w:val="28"/>
          <w:lang w:val="uk-UA"/>
        </w:rPr>
        <w:t>закупівель</w:t>
      </w:r>
      <w:proofErr w:type="spellEnd"/>
      <w:r w:rsidRPr="00A01645">
        <w:rPr>
          <w:rFonts w:ascii="Times New Roman" w:hAnsi="Times New Roman" w:cs="Times New Roman"/>
          <w:sz w:val="28"/>
          <w:szCs w:val="28"/>
          <w:lang w:val="uk-UA"/>
        </w:rPr>
        <w:t>, спрощує доступ малого та середнього бізнесу до державних торгів, забезпечує громадський контроль за процесом торгів та дозволяє зробити діяльність органів влади та комунальних підприємств пр</w:t>
      </w:r>
      <w:r w:rsidR="00A01645">
        <w:rPr>
          <w:rFonts w:ascii="Times New Roman" w:hAnsi="Times New Roman" w:cs="Times New Roman"/>
          <w:sz w:val="28"/>
          <w:szCs w:val="28"/>
          <w:lang w:val="uk-UA"/>
        </w:rPr>
        <w:t xml:space="preserve">озорою та відкритою. </w:t>
      </w:r>
      <w:r w:rsidRPr="00394DE3">
        <w:rPr>
          <w:rFonts w:ascii="Times New Roman" w:hAnsi="Times New Roman" w:cs="Times New Roman"/>
          <w:sz w:val="28"/>
          <w:szCs w:val="28"/>
          <w:lang w:val="uk-UA"/>
        </w:rPr>
        <w:t>У 201</w:t>
      </w:r>
      <w:r w:rsidR="00A01645" w:rsidRPr="00394DE3">
        <w:rPr>
          <w:rFonts w:ascii="Times New Roman" w:hAnsi="Times New Roman" w:cs="Times New Roman"/>
          <w:sz w:val="28"/>
          <w:szCs w:val="28"/>
          <w:lang w:val="uk-UA"/>
        </w:rPr>
        <w:t>9</w:t>
      </w:r>
      <w:r w:rsidRPr="00394DE3">
        <w:rPr>
          <w:rFonts w:ascii="Times New Roman" w:hAnsi="Times New Roman" w:cs="Times New Roman"/>
          <w:sz w:val="28"/>
          <w:szCs w:val="28"/>
          <w:lang w:val="uk-UA"/>
        </w:rPr>
        <w:t xml:space="preserve"> році </w:t>
      </w:r>
      <w:r w:rsidR="00A01645" w:rsidRPr="00394DE3">
        <w:rPr>
          <w:rFonts w:ascii="Times New Roman" w:hAnsi="Times New Roman" w:cs="Times New Roman"/>
          <w:sz w:val="28"/>
          <w:szCs w:val="28"/>
          <w:lang w:val="uk-UA"/>
        </w:rPr>
        <w:t>тендерним комітетом  виконкому міської ради було проведено</w:t>
      </w:r>
      <w:r w:rsidR="00394DE3">
        <w:rPr>
          <w:rFonts w:ascii="Times New Roman" w:hAnsi="Times New Roman" w:cs="Times New Roman"/>
          <w:sz w:val="28"/>
          <w:szCs w:val="28"/>
          <w:lang w:val="uk-UA"/>
        </w:rPr>
        <w:t xml:space="preserve"> 5 тендерів, з них</w:t>
      </w:r>
      <w:r w:rsidR="00794588" w:rsidRPr="00394DE3">
        <w:rPr>
          <w:rFonts w:ascii="Times New Roman" w:hAnsi="Times New Roman" w:cs="Times New Roman"/>
          <w:sz w:val="28"/>
          <w:szCs w:val="28"/>
          <w:lang w:val="uk-UA"/>
        </w:rPr>
        <w:t xml:space="preserve"> 3 відкритих торг</w:t>
      </w:r>
      <w:r w:rsidR="00394DE3">
        <w:rPr>
          <w:rFonts w:ascii="Times New Roman" w:hAnsi="Times New Roman" w:cs="Times New Roman"/>
          <w:sz w:val="28"/>
          <w:szCs w:val="28"/>
          <w:lang w:val="uk-UA"/>
        </w:rPr>
        <w:t>и</w:t>
      </w:r>
      <w:r w:rsidR="00794588" w:rsidRPr="00394DE3">
        <w:rPr>
          <w:rFonts w:ascii="Times New Roman" w:hAnsi="Times New Roman" w:cs="Times New Roman"/>
          <w:sz w:val="28"/>
          <w:szCs w:val="28"/>
          <w:lang w:val="uk-UA"/>
        </w:rPr>
        <w:t xml:space="preserve">, 2 переговорні процедури, </w:t>
      </w:r>
      <w:r w:rsidR="00394DE3">
        <w:rPr>
          <w:rFonts w:ascii="Times New Roman" w:hAnsi="Times New Roman" w:cs="Times New Roman"/>
          <w:sz w:val="28"/>
          <w:szCs w:val="28"/>
          <w:lang w:val="uk-UA"/>
        </w:rPr>
        <w:t xml:space="preserve">також </w:t>
      </w:r>
      <w:r w:rsidR="00794588" w:rsidRPr="00394DE3">
        <w:rPr>
          <w:rFonts w:ascii="Times New Roman" w:hAnsi="Times New Roman" w:cs="Times New Roman"/>
          <w:sz w:val="28"/>
          <w:szCs w:val="28"/>
          <w:lang w:val="uk-UA"/>
        </w:rPr>
        <w:t>підготовлен</w:t>
      </w:r>
      <w:r w:rsidR="00394DE3">
        <w:rPr>
          <w:rFonts w:ascii="Times New Roman" w:hAnsi="Times New Roman" w:cs="Times New Roman"/>
          <w:sz w:val="28"/>
          <w:szCs w:val="28"/>
          <w:lang w:val="uk-UA"/>
        </w:rPr>
        <w:t>о 136 звітів про укладені угоди</w:t>
      </w:r>
      <w:r w:rsidR="00A01645" w:rsidRPr="00394DE3">
        <w:rPr>
          <w:rFonts w:ascii="Times New Roman" w:hAnsi="Times New Roman" w:cs="Times New Roman"/>
          <w:sz w:val="28"/>
          <w:szCs w:val="28"/>
          <w:lang w:val="uk-UA"/>
        </w:rPr>
        <w:t>, одним організатором, к</w:t>
      </w:r>
      <w:r w:rsidR="00394DE3">
        <w:rPr>
          <w:rFonts w:ascii="Times New Roman" w:hAnsi="Times New Roman" w:cs="Times New Roman"/>
          <w:sz w:val="28"/>
          <w:szCs w:val="28"/>
          <w:lang w:val="uk-UA"/>
        </w:rPr>
        <w:t>ількість учасників становила 11.</w:t>
      </w:r>
    </w:p>
    <w:p w:rsidR="003B3DFE" w:rsidRPr="003B3DFE" w:rsidRDefault="003B3DFE" w:rsidP="00A8744B">
      <w:pPr>
        <w:spacing w:after="0" w:line="240" w:lineRule="auto"/>
        <w:ind w:firstLine="567"/>
        <w:jc w:val="both"/>
        <w:rPr>
          <w:rFonts w:ascii="Times New Roman" w:eastAsia="Times New Roman" w:hAnsi="Times New Roman" w:cs="Times New Roman"/>
          <w:sz w:val="28"/>
          <w:szCs w:val="28"/>
          <w:lang w:val="uk-UA" w:eastAsia="ru-RU"/>
        </w:rPr>
      </w:pPr>
    </w:p>
    <w:p w:rsidR="00BD5692" w:rsidRDefault="00821429" w:rsidP="00821429">
      <w:pPr>
        <w:pStyle w:val="a4"/>
        <w:jc w:val="center"/>
        <w:rPr>
          <w:rFonts w:ascii="Times New Roman" w:hAnsi="Times New Roman" w:cs="Times New Roman"/>
          <w:b/>
          <w:sz w:val="28"/>
          <w:szCs w:val="28"/>
          <w:lang w:val="uk-UA" w:eastAsia="ru-RU"/>
        </w:rPr>
      </w:pPr>
      <w:r w:rsidRPr="00821429">
        <w:rPr>
          <w:rFonts w:ascii="Times New Roman" w:hAnsi="Times New Roman" w:cs="Times New Roman"/>
          <w:b/>
          <w:sz w:val="28"/>
          <w:szCs w:val="28"/>
          <w:lang w:val="uk-UA" w:eastAsia="ru-RU"/>
        </w:rPr>
        <w:t>ФІНАНСИ І БЮДЖЕТ</w:t>
      </w:r>
    </w:p>
    <w:p w:rsidR="00821429" w:rsidRPr="00821429" w:rsidRDefault="00821429" w:rsidP="00821429">
      <w:pPr>
        <w:pStyle w:val="a4"/>
        <w:jc w:val="center"/>
        <w:rPr>
          <w:rFonts w:ascii="Times New Roman" w:hAnsi="Times New Roman" w:cs="Times New Roman"/>
          <w:b/>
          <w:sz w:val="28"/>
          <w:szCs w:val="28"/>
          <w:lang w:val="uk-UA" w:eastAsia="ru-RU"/>
        </w:rPr>
      </w:pPr>
    </w:p>
    <w:p w:rsidR="00821429" w:rsidRPr="00821429" w:rsidRDefault="00821429" w:rsidP="00821429">
      <w:pPr>
        <w:pStyle w:val="a4"/>
        <w:ind w:firstLine="567"/>
        <w:jc w:val="both"/>
        <w:rPr>
          <w:rFonts w:ascii="Times New Roman" w:hAnsi="Times New Roman" w:cs="Times New Roman"/>
          <w:sz w:val="28"/>
          <w:szCs w:val="28"/>
          <w:lang w:val="uk-UA" w:eastAsia="ru-RU"/>
        </w:rPr>
      </w:pPr>
      <w:r w:rsidRPr="00821429">
        <w:rPr>
          <w:rFonts w:ascii="Times New Roman" w:hAnsi="Times New Roman" w:cs="Times New Roman"/>
          <w:sz w:val="28"/>
          <w:szCs w:val="28"/>
          <w:lang w:val="uk-UA" w:eastAsia="ru-RU"/>
        </w:rPr>
        <w:t xml:space="preserve">Змінами в бюджетному законодавстві, які відбуваються протягом останніх років, змінено часткову долю податків в загальній сумі міського бюджету. Найбільшою часткою податкових надходжень лишаються податки на землю, але він займає лише 62% обсягу загального фонду міського бюджету, що склало 10,983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(в минулих роках - до 90% власних надходжень). В 2021 році планується збільшення  частки надходжень від сплати цих податків за рахунок проведеної роботи щодо розробки генерального плану, встановлення меж міста Попасна, та здійснення розрахунків нормативної грошової оцінки землі. Маємо надію на те, що проблема несплати податків на нерухомість та земельного податку в населених пунктах на лінії розмежування буде вирішена шляхом внесення змін до чинного законодавства, про що існує відповідний проєкт Закону України.</w:t>
      </w:r>
    </w:p>
    <w:p w:rsidR="00821429" w:rsidRPr="00821429" w:rsidRDefault="00821429" w:rsidP="00821429">
      <w:pPr>
        <w:pStyle w:val="a4"/>
        <w:ind w:firstLine="567"/>
        <w:jc w:val="both"/>
        <w:rPr>
          <w:rFonts w:ascii="Times New Roman" w:hAnsi="Times New Roman" w:cs="Times New Roman"/>
          <w:sz w:val="28"/>
          <w:szCs w:val="28"/>
          <w:lang w:val="uk-UA" w:eastAsia="ru-RU"/>
        </w:rPr>
      </w:pPr>
      <w:r w:rsidRPr="00821429">
        <w:rPr>
          <w:rFonts w:ascii="Times New Roman" w:hAnsi="Times New Roman" w:cs="Times New Roman"/>
          <w:color w:val="000000"/>
          <w:sz w:val="28"/>
          <w:szCs w:val="28"/>
          <w:shd w:val="clear" w:color="auto" w:fill="FFFFFF"/>
          <w:lang w:val="uk-UA" w:eastAsia="ru-RU"/>
        </w:rPr>
        <w:t xml:space="preserve">Обсяг надходжень загального і спеціального фонду бюджету міста Попасна за 11 місяців 2019 року склав 39,616 </w:t>
      </w:r>
      <w:proofErr w:type="spellStart"/>
      <w:r w:rsidRPr="00821429">
        <w:rPr>
          <w:rFonts w:ascii="Times New Roman" w:hAnsi="Times New Roman" w:cs="Times New Roman"/>
          <w:color w:val="000000"/>
          <w:sz w:val="28"/>
          <w:szCs w:val="28"/>
          <w:shd w:val="clear" w:color="auto" w:fill="FFFFFF"/>
          <w:lang w:val="uk-UA" w:eastAsia="ru-RU"/>
        </w:rPr>
        <w:t>млн.грн</w:t>
      </w:r>
      <w:proofErr w:type="spellEnd"/>
      <w:r w:rsidRPr="00821429">
        <w:rPr>
          <w:rFonts w:ascii="Times New Roman" w:hAnsi="Times New Roman" w:cs="Times New Roman"/>
          <w:color w:val="000000"/>
          <w:sz w:val="28"/>
          <w:szCs w:val="28"/>
          <w:shd w:val="clear" w:color="auto" w:fill="FFFFFF"/>
          <w:lang w:val="uk-UA" w:eastAsia="ru-RU"/>
        </w:rPr>
        <w:t xml:space="preserve">.,  сума отриманих трансфертів (дотацій і субвенцій) склала </w:t>
      </w:r>
      <w:r w:rsidRPr="00821429">
        <w:rPr>
          <w:rFonts w:ascii="Times New Roman" w:hAnsi="Times New Roman" w:cs="Times New Roman"/>
          <w:sz w:val="28"/>
          <w:szCs w:val="28"/>
          <w:shd w:val="clear" w:color="auto" w:fill="FFFFFF"/>
          <w:lang w:val="uk-UA" w:eastAsia="ru-RU"/>
        </w:rPr>
        <w:t xml:space="preserve">20,557 </w:t>
      </w:r>
      <w:proofErr w:type="spellStart"/>
      <w:r w:rsidRPr="00821429">
        <w:rPr>
          <w:rFonts w:ascii="Times New Roman" w:hAnsi="Times New Roman" w:cs="Times New Roman"/>
          <w:color w:val="000000"/>
          <w:sz w:val="28"/>
          <w:szCs w:val="28"/>
          <w:shd w:val="clear" w:color="auto" w:fill="FFFFFF"/>
          <w:lang w:val="uk-UA" w:eastAsia="ru-RU"/>
        </w:rPr>
        <w:t>млн.грн</w:t>
      </w:r>
      <w:proofErr w:type="spellEnd"/>
      <w:r w:rsidRPr="00821429">
        <w:rPr>
          <w:rFonts w:ascii="Times New Roman" w:hAnsi="Times New Roman" w:cs="Times New Roman"/>
          <w:color w:val="000000"/>
          <w:sz w:val="28"/>
          <w:szCs w:val="28"/>
          <w:shd w:val="clear" w:color="auto" w:fill="FFFFFF"/>
          <w:lang w:val="uk-UA" w:eastAsia="ru-RU"/>
        </w:rPr>
        <w:t xml:space="preserve">.  </w:t>
      </w:r>
      <w:r w:rsidRPr="00821429">
        <w:rPr>
          <w:rFonts w:ascii="Times New Roman" w:hAnsi="Times New Roman" w:cs="Times New Roman"/>
          <w:sz w:val="28"/>
          <w:szCs w:val="28"/>
          <w:lang w:val="uk-UA" w:eastAsia="ru-RU"/>
        </w:rPr>
        <w:t>План по власним доходам місцевого бюджету за звітний період виконано на 101%</w:t>
      </w:r>
      <w:r w:rsidRPr="00821429">
        <w:rPr>
          <w:rFonts w:ascii="Times New Roman" w:hAnsi="Times New Roman" w:cs="Times New Roman"/>
          <w:color w:val="FF0000"/>
          <w:sz w:val="28"/>
          <w:szCs w:val="28"/>
          <w:lang w:val="uk-UA" w:eastAsia="ru-RU"/>
        </w:rPr>
        <w:t xml:space="preserve"> </w:t>
      </w:r>
      <w:r w:rsidRPr="00821429">
        <w:rPr>
          <w:rFonts w:ascii="Times New Roman" w:hAnsi="Times New Roman" w:cs="Times New Roman"/>
          <w:sz w:val="28"/>
          <w:szCs w:val="28"/>
          <w:lang w:val="uk-UA" w:eastAsia="ru-RU"/>
        </w:rPr>
        <w:t xml:space="preserve"> до запланованого. </w:t>
      </w:r>
      <w:r w:rsidRPr="00821429">
        <w:rPr>
          <w:rFonts w:ascii="Times New Roman" w:hAnsi="Times New Roman" w:cs="Times New Roman"/>
          <w:color w:val="000000"/>
          <w:sz w:val="28"/>
          <w:szCs w:val="28"/>
          <w:shd w:val="clear" w:color="auto" w:fill="FFFFFF"/>
          <w:lang w:val="uk-UA" w:eastAsia="ru-RU"/>
        </w:rPr>
        <w:t>Розвиток підприємництва надав можливість уникнути розбалансування бюджету, але все одно він лишається дотаційним. Без отриманих дотацій і субвенцій із різних бюджетів, та залучення всіх можливих інвестицій, розвиток інфраструктури був би неможливий.</w:t>
      </w:r>
    </w:p>
    <w:p w:rsidR="00821429" w:rsidRPr="00821429" w:rsidRDefault="00821429" w:rsidP="00821429">
      <w:pPr>
        <w:pStyle w:val="a4"/>
        <w:ind w:firstLine="567"/>
        <w:jc w:val="both"/>
        <w:rPr>
          <w:rFonts w:ascii="Times New Roman" w:hAnsi="Times New Roman" w:cs="Times New Roman"/>
          <w:sz w:val="28"/>
          <w:szCs w:val="28"/>
          <w:shd w:val="clear" w:color="auto" w:fill="FFFFFF"/>
          <w:lang w:val="uk-UA" w:eastAsia="ru-RU"/>
        </w:rPr>
      </w:pPr>
      <w:r w:rsidRPr="00821429">
        <w:rPr>
          <w:rFonts w:ascii="Times New Roman" w:hAnsi="Times New Roman" w:cs="Times New Roman"/>
          <w:color w:val="000000"/>
          <w:sz w:val="28"/>
          <w:szCs w:val="28"/>
          <w:shd w:val="clear" w:color="auto" w:fill="FFFFFF"/>
          <w:lang w:val="uk-UA" w:eastAsia="ru-RU"/>
        </w:rPr>
        <w:t xml:space="preserve">Значний внесок в бюджет міста склався за рахунок сплати єдиного податку фізичними особами-підприємцями - </w:t>
      </w:r>
      <w:r w:rsidRPr="00821429">
        <w:rPr>
          <w:rFonts w:ascii="Times New Roman" w:hAnsi="Times New Roman" w:cs="Times New Roman"/>
          <w:sz w:val="28"/>
          <w:szCs w:val="28"/>
          <w:shd w:val="clear" w:color="auto" w:fill="FFFFFF"/>
          <w:lang w:val="uk-UA" w:eastAsia="ru-RU"/>
        </w:rPr>
        <w:t xml:space="preserve">3221,3 </w:t>
      </w:r>
      <w:proofErr w:type="spellStart"/>
      <w:r w:rsidRPr="00821429">
        <w:rPr>
          <w:rFonts w:ascii="Times New Roman" w:hAnsi="Times New Roman" w:cs="Times New Roman"/>
          <w:color w:val="000000"/>
          <w:sz w:val="28"/>
          <w:szCs w:val="28"/>
          <w:shd w:val="clear" w:color="auto" w:fill="FFFFFF"/>
          <w:lang w:val="uk-UA" w:eastAsia="ru-RU"/>
        </w:rPr>
        <w:t>млн.грн</w:t>
      </w:r>
      <w:proofErr w:type="spellEnd"/>
      <w:r w:rsidRPr="00821429">
        <w:rPr>
          <w:rFonts w:ascii="Times New Roman" w:hAnsi="Times New Roman" w:cs="Times New Roman"/>
          <w:color w:val="000000"/>
          <w:sz w:val="28"/>
          <w:szCs w:val="28"/>
          <w:shd w:val="clear" w:color="auto" w:fill="FFFFFF"/>
          <w:lang w:val="uk-UA" w:eastAsia="ru-RU"/>
        </w:rPr>
        <w:t>.</w:t>
      </w:r>
      <w:r w:rsidRPr="00821429">
        <w:rPr>
          <w:rFonts w:ascii="Times New Roman" w:hAnsi="Times New Roman" w:cs="Times New Roman"/>
          <w:color w:val="FF0000"/>
          <w:sz w:val="28"/>
          <w:szCs w:val="28"/>
          <w:shd w:val="clear" w:color="auto" w:fill="FFFFFF"/>
          <w:lang w:val="uk-UA" w:eastAsia="ru-RU"/>
        </w:rPr>
        <w:t xml:space="preserve"> </w:t>
      </w:r>
      <w:r w:rsidRPr="00821429">
        <w:rPr>
          <w:rFonts w:ascii="Times New Roman" w:hAnsi="Times New Roman" w:cs="Times New Roman"/>
          <w:sz w:val="28"/>
          <w:szCs w:val="28"/>
          <w:shd w:val="clear" w:color="auto" w:fill="FFFFFF"/>
          <w:lang w:val="uk-UA" w:eastAsia="ru-RU"/>
        </w:rPr>
        <w:t>та юридичними особами, які не є платниками ПДВ -</w:t>
      </w:r>
      <w:r w:rsidRPr="00821429">
        <w:rPr>
          <w:rFonts w:ascii="Times New Roman" w:hAnsi="Times New Roman" w:cs="Times New Roman"/>
          <w:color w:val="FF0000"/>
          <w:sz w:val="28"/>
          <w:szCs w:val="28"/>
          <w:shd w:val="clear" w:color="auto" w:fill="FFFFFF"/>
          <w:lang w:val="uk-UA" w:eastAsia="ru-RU"/>
        </w:rPr>
        <w:t xml:space="preserve"> </w:t>
      </w:r>
      <w:r w:rsidRPr="00821429">
        <w:rPr>
          <w:rFonts w:ascii="Times New Roman" w:hAnsi="Times New Roman" w:cs="Times New Roman"/>
          <w:sz w:val="28"/>
          <w:szCs w:val="28"/>
          <w:shd w:val="clear" w:color="auto" w:fill="FFFFFF"/>
          <w:lang w:val="uk-UA" w:eastAsia="ru-RU"/>
        </w:rPr>
        <w:t xml:space="preserve">870,3 </w:t>
      </w:r>
      <w:proofErr w:type="spellStart"/>
      <w:r w:rsidRPr="00821429">
        <w:rPr>
          <w:rFonts w:ascii="Times New Roman" w:hAnsi="Times New Roman" w:cs="Times New Roman"/>
          <w:sz w:val="28"/>
          <w:szCs w:val="28"/>
          <w:shd w:val="clear" w:color="auto" w:fill="FFFFFF"/>
          <w:lang w:val="uk-UA" w:eastAsia="ru-RU"/>
        </w:rPr>
        <w:t>тис.грн</w:t>
      </w:r>
      <w:proofErr w:type="spellEnd"/>
      <w:r w:rsidRPr="00821429">
        <w:rPr>
          <w:rFonts w:ascii="Times New Roman" w:hAnsi="Times New Roman" w:cs="Times New Roman"/>
          <w:sz w:val="28"/>
          <w:szCs w:val="28"/>
          <w:shd w:val="clear" w:color="auto" w:fill="FFFFFF"/>
          <w:lang w:val="uk-UA" w:eastAsia="ru-RU"/>
        </w:rPr>
        <w:t>.</w:t>
      </w:r>
      <w:r w:rsidRPr="00821429">
        <w:rPr>
          <w:rFonts w:ascii="Times New Roman" w:hAnsi="Times New Roman" w:cs="Times New Roman"/>
          <w:color w:val="FF0000"/>
          <w:sz w:val="28"/>
          <w:szCs w:val="28"/>
          <w:shd w:val="clear" w:color="auto" w:fill="FFFFFF"/>
          <w:lang w:val="uk-UA" w:eastAsia="ru-RU"/>
        </w:rPr>
        <w:t xml:space="preserve">  </w:t>
      </w:r>
      <w:r w:rsidRPr="00821429">
        <w:rPr>
          <w:rFonts w:ascii="Times New Roman" w:hAnsi="Times New Roman" w:cs="Times New Roman"/>
          <w:sz w:val="28"/>
          <w:szCs w:val="28"/>
          <w:shd w:val="clear" w:color="auto" w:fill="FFFFFF"/>
          <w:lang w:val="uk-UA" w:eastAsia="ru-RU"/>
        </w:rPr>
        <w:t xml:space="preserve">що в майбутньому необхідно розвивати, надаючи всебічну допомогу та сприяння розвитку місцевому мікробізнесу. </w:t>
      </w:r>
    </w:p>
    <w:p w:rsidR="00821429" w:rsidRDefault="00821429" w:rsidP="00821429">
      <w:pPr>
        <w:pStyle w:val="a4"/>
        <w:ind w:firstLine="567"/>
        <w:jc w:val="both"/>
        <w:rPr>
          <w:rFonts w:ascii="Times New Roman" w:hAnsi="Times New Roman" w:cs="Times New Roman"/>
          <w:sz w:val="28"/>
          <w:szCs w:val="28"/>
          <w:lang w:val="uk-UA" w:eastAsia="ru-RU"/>
        </w:rPr>
      </w:pPr>
      <w:r w:rsidRPr="00821429">
        <w:rPr>
          <w:rFonts w:ascii="Times New Roman" w:hAnsi="Times New Roman" w:cs="Times New Roman"/>
          <w:sz w:val="28"/>
          <w:szCs w:val="28"/>
          <w:lang w:val="uk-UA" w:eastAsia="ru-RU"/>
        </w:rPr>
        <w:lastRenderedPageBreak/>
        <w:t xml:space="preserve">Збільшення обсягу реалізації підакцизних товарів та розрахунок  надходжень частки акцизного збору по пальному також позитивно вплинули на формування доходної частини міського бюджету. </w:t>
      </w:r>
      <w:r w:rsidRPr="00821429">
        <w:rPr>
          <w:rFonts w:ascii="Times New Roman" w:hAnsi="Times New Roman" w:cs="Times New Roman"/>
          <w:color w:val="000000"/>
          <w:sz w:val="28"/>
          <w:szCs w:val="28"/>
          <w:lang w:val="uk-UA" w:eastAsia="ru-RU"/>
        </w:rPr>
        <w:t xml:space="preserve">Акцизний податок з реалізації суб`єктами господарювання роздрібної торгівлі підакцизних товарів склав </w:t>
      </w:r>
      <w:r w:rsidRPr="00821429">
        <w:rPr>
          <w:rFonts w:ascii="Times New Roman" w:hAnsi="Times New Roman" w:cs="Times New Roman"/>
          <w:sz w:val="28"/>
          <w:szCs w:val="28"/>
          <w:lang w:val="uk-UA" w:eastAsia="ru-RU"/>
        </w:rPr>
        <w:t xml:space="preserve">1,910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xml:space="preserve">., в </w:t>
      </w:r>
      <w:proofErr w:type="spellStart"/>
      <w:r w:rsidRPr="00821429">
        <w:rPr>
          <w:rFonts w:ascii="Times New Roman" w:hAnsi="Times New Roman" w:cs="Times New Roman"/>
          <w:sz w:val="28"/>
          <w:szCs w:val="28"/>
          <w:lang w:val="uk-UA" w:eastAsia="ru-RU"/>
        </w:rPr>
        <w:t>т.ч</w:t>
      </w:r>
      <w:proofErr w:type="spellEnd"/>
      <w:r w:rsidRPr="00821429">
        <w:rPr>
          <w:rFonts w:ascii="Times New Roman" w:hAnsi="Times New Roman" w:cs="Times New Roman"/>
          <w:sz w:val="28"/>
          <w:szCs w:val="28"/>
          <w:lang w:val="uk-UA" w:eastAsia="ru-RU"/>
        </w:rPr>
        <w:t xml:space="preserve">. пальне - 895,7 </w:t>
      </w:r>
      <w:proofErr w:type="spellStart"/>
      <w:r w:rsidRPr="00821429">
        <w:rPr>
          <w:rFonts w:ascii="Times New Roman" w:hAnsi="Times New Roman" w:cs="Times New Roman"/>
          <w:sz w:val="28"/>
          <w:szCs w:val="28"/>
          <w:lang w:val="uk-UA" w:eastAsia="ru-RU"/>
        </w:rPr>
        <w:t>тис.грн</w:t>
      </w:r>
      <w:proofErr w:type="spellEnd"/>
      <w:r w:rsidRPr="00821429">
        <w:rPr>
          <w:rFonts w:ascii="Times New Roman" w:hAnsi="Times New Roman" w:cs="Times New Roman"/>
          <w:sz w:val="28"/>
          <w:szCs w:val="28"/>
          <w:lang w:val="uk-UA" w:eastAsia="ru-RU"/>
        </w:rPr>
        <w:t>.</w:t>
      </w:r>
      <w:r w:rsidRPr="00821429">
        <w:rPr>
          <w:rFonts w:ascii="Times New Roman" w:hAnsi="Times New Roman" w:cs="Times New Roman"/>
          <w:color w:val="000000"/>
          <w:sz w:val="28"/>
          <w:szCs w:val="28"/>
          <w:lang w:eastAsia="ru-RU"/>
        </w:rPr>
        <w:t> </w:t>
      </w:r>
      <w:r w:rsidRPr="00821429">
        <w:rPr>
          <w:rFonts w:ascii="Times New Roman" w:hAnsi="Times New Roman" w:cs="Times New Roman"/>
          <w:color w:val="000000"/>
          <w:sz w:val="28"/>
          <w:szCs w:val="28"/>
          <w:lang w:val="uk-UA" w:eastAsia="ru-RU"/>
        </w:rPr>
        <w:t xml:space="preserve">Неподаткові надходження також склали значну частку доходів міського бюджету, а саме - 735 </w:t>
      </w:r>
      <w:proofErr w:type="spellStart"/>
      <w:r w:rsidRPr="00821429">
        <w:rPr>
          <w:rFonts w:ascii="Times New Roman" w:hAnsi="Times New Roman" w:cs="Times New Roman"/>
          <w:color w:val="000000"/>
          <w:sz w:val="28"/>
          <w:szCs w:val="28"/>
          <w:lang w:val="uk-UA" w:eastAsia="ru-RU"/>
        </w:rPr>
        <w:t>тис.грн</w:t>
      </w:r>
      <w:proofErr w:type="spellEnd"/>
      <w:r w:rsidRPr="00821429">
        <w:rPr>
          <w:rFonts w:ascii="Times New Roman" w:hAnsi="Times New Roman" w:cs="Times New Roman"/>
          <w:color w:val="000000"/>
          <w:sz w:val="28"/>
          <w:szCs w:val="28"/>
          <w:lang w:val="uk-UA" w:eastAsia="ru-RU"/>
        </w:rPr>
        <w:t>. від спати адміністративних зборів та платежів.</w:t>
      </w:r>
      <w:r w:rsidRPr="00821429">
        <w:rPr>
          <w:rFonts w:ascii="Times New Roman" w:hAnsi="Times New Roman" w:cs="Times New Roman"/>
          <w:sz w:val="28"/>
          <w:szCs w:val="28"/>
          <w:lang w:val="uk-UA" w:eastAsia="ru-RU"/>
        </w:rPr>
        <w:t xml:space="preserve"> </w:t>
      </w:r>
    </w:p>
    <w:p w:rsidR="00821429" w:rsidRPr="00821429" w:rsidRDefault="00821429" w:rsidP="00821429">
      <w:pPr>
        <w:pStyle w:val="a4"/>
        <w:ind w:firstLine="567"/>
        <w:jc w:val="both"/>
        <w:rPr>
          <w:rFonts w:ascii="Times New Roman" w:hAnsi="Times New Roman" w:cs="Times New Roman"/>
          <w:color w:val="000000"/>
          <w:sz w:val="28"/>
          <w:szCs w:val="28"/>
          <w:lang w:val="uk-UA" w:eastAsia="ru-RU"/>
        </w:rPr>
      </w:pPr>
      <w:r w:rsidRPr="00821429">
        <w:rPr>
          <w:rFonts w:ascii="Times New Roman" w:hAnsi="Times New Roman" w:cs="Times New Roman"/>
          <w:sz w:val="28"/>
          <w:szCs w:val="28"/>
          <w:lang w:val="uk-UA" w:eastAsia="ru-RU"/>
        </w:rPr>
        <w:t>Виконання видаткової частини міського бюджету по загальному і спеціальному фонду за 11 місяців 2019 року склало 86 %.      Недовиконання плану видатків склалося за рахунок посилення режиму економії бюджетних коштів та економії за рахунок проведення  конкурсних торгів.</w:t>
      </w:r>
      <w:r w:rsidRPr="00821429">
        <w:rPr>
          <w:rFonts w:ascii="Times New Roman" w:hAnsi="Times New Roman" w:cs="Times New Roman"/>
          <w:sz w:val="28"/>
          <w:szCs w:val="28"/>
          <w:lang w:val="uk-UA" w:eastAsia="uk-UA"/>
        </w:rPr>
        <w:t xml:space="preserve">  У 2019 році з бюджету міста фінансуються такі установи: КП «СКП», ПМСЗ «Відродження», ПМПЗОВ «Салют», і частково «Трудовий архів». </w:t>
      </w:r>
    </w:p>
    <w:p w:rsidR="00821429" w:rsidRPr="00821429" w:rsidRDefault="00821429" w:rsidP="00821429">
      <w:pPr>
        <w:pStyle w:val="a4"/>
        <w:ind w:firstLine="567"/>
        <w:jc w:val="both"/>
        <w:rPr>
          <w:rFonts w:ascii="Times New Roman" w:hAnsi="Times New Roman" w:cs="Times New Roman"/>
          <w:sz w:val="28"/>
          <w:szCs w:val="28"/>
          <w:lang w:val="uk-UA" w:eastAsia="ru-RU"/>
        </w:rPr>
      </w:pPr>
      <w:r w:rsidRPr="00821429">
        <w:rPr>
          <w:rFonts w:ascii="Times New Roman" w:hAnsi="Times New Roman" w:cs="Times New Roman"/>
          <w:sz w:val="28"/>
          <w:szCs w:val="28"/>
          <w:lang w:val="uk-UA" w:eastAsia="ru-RU"/>
        </w:rPr>
        <w:t xml:space="preserve">В загальній сумі видатків 35,3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xml:space="preserve">.  захищені видатки складають 8966,5 </w:t>
      </w:r>
      <w:proofErr w:type="spellStart"/>
      <w:r w:rsidRPr="00821429">
        <w:rPr>
          <w:rFonts w:ascii="Times New Roman" w:hAnsi="Times New Roman" w:cs="Times New Roman"/>
          <w:sz w:val="28"/>
          <w:szCs w:val="28"/>
          <w:lang w:val="uk-UA" w:eastAsia="ru-RU"/>
        </w:rPr>
        <w:t>тис.грн</w:t>
      </w:r>
      <w:proofErr w:type="spellEnd"/>
      <w:r w:rsidRPr="00821429">
        <w:rPr>
          <w:rFonts w:ascii="Times New Roman" w:hAnsi="Times New Roman" w:cs="Times New Roman"/>
          <w:sz w:val="28"/>
          <w:szCs w:val="28"/>
          <w:lang w:val="uk-UA" w:eastAsia="ru-RU"/>
        </w:rPr>
        <w:t>., що становить   25%</w:t>
      </w:r>
      <w:r w:rsidRPr="00821429">
        <w:rPr>
          <w:rFonts w:ascii="Times New Roman" w:hAnsi="Times New Roman" w:cs="Times New Roman"/>
          <w:color w:val="FF0000"/>
          <w:sz w:val="28"/>
          <w:szCs w:val="28"/>
          <w:lang w:val="uk-UA" w:eastAsia="ru-RU"/>
        </w:rPr>
        <w:t xml:space="preserve"> </w:t>
      </w:r>
      <w:r w:rsidRPr="00821429">
        <w:rPr>
          <w:rFonts w:ascii="Times New Roman" w:hAnsi="Times New Roman" w:cs="Times New Roman"/>
          <w:sz w:val="28"/>
          <w:szCs w:val="28"/>
          <w:lang w:val="uk-UA" w:eastAsia="ru-RU"/>
        </w:rPr>
        <w:t>обсягу міського бюджету, капітальні видатки складають 19,6млн.грн.</w:t>
      </w:r>
      <w:r w:rsidRPr="00821429">
        <w:rPr>
          <w:rFonts w:ascii="Times New Roman" w:hAnsi="Times New Roman" w:cs="Times New Roman"/>
          <w:color w:val="FF0000"/>
          <w:sz w:val="28"/>
          <w:szCs w:val="28"/>
          <w:lang w:val="uk-UA" w:eastAsia="ru-RU"/>
        </w:rPr>
        <w:t xml:space="preserve"> </w:t>
      </w:r>
      <w:r w:rsidRPr="00821429">
        <w:rPr>
          <w:rFonts w:ascii="Times New Roman" w:hAnsi="Times New Roman" w:cs="Times New Roman"/>
          <w:sz w:val="28"/>
          <w:szCs w:val="28"/>
          <w:lang w:val="uk-UA" w:eastAsia="ru-RU"/>
        </w:rPr>
        <w:t xml:space="preserve"> (бюджет розвитку), відповідно - 55%. Основним напрямком фінансування залишається благоустрій – 15,5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xml:space="preserve">., з яких фінансування КП «СКП» - 4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xml:space="preserve">., придбання комунальної техніки - 2,5 </w:t>
      </w:r>
      <w:proofErr w:type="spellStart"/>
      <w:r w:rsidRPr="00821429">
        <w:rPr>
          <w:rFonts w:ascii="Times New Roman" w:hAnsi="Times New Roman" w:cs="Times New Roman"/>
          <w:sz w:val="28"/>
          <w:szCs w:val="28"/>
          <w:lang w:val="uk-UA" w:eastAsia="ru-RU"/>
        </w:rPr>
        <w:t>млн.грн</w:t>
      </w:r>
      <w:proofErr w:type="spellEnd"/>
      <w:r w:rsidRPr="00821429">
        <w:rPr>
          <w:rFonts w:ascii="Times New Roman" w:hAnsi="Times New Roman" w:cs="Times New Roman"/>
          <w:sz w:val="28"/>
          <w:szCs w:val="28"/>
          <w:lang w:val="uk-UA" w:eastAsia="ru-RU"/>
        </w:rPr>
        <w:t xml:space="preserve">., капітальні ремонти інфраструктури - 1,8млн.грн, оплата зовнішнього вуличного освітлення – 700 </w:t>
      </w:r>
      <w:proofErr w:type="spellStart"/>
      <w:r w:rsidRPr="00821429">
        <w:rPr>
          <w:rFonts w:ascii="Times New Roman" w:hAnsi="Times New Roman" w:cs="Times New Roman"/>
          <w:sz w:val="28"/>
          <w:szCs w:val="28"/>
          <w:lang w:val="uk-UA" w:eastAsia="ru-RU"/>
        </w:rPr>
        <w:t>тис.грн</w:t>
      </w:r>
      <w:proofErr w:type="spellEnd"/>
      <w:r w:rsidRPr="00821429">
        <w:rPr>
          <w:rFonts w:ascii="Times New Roman" w:hAnsi="Times New Roman" w:cs="Times New Roman"/>
          <w:sz w:val="28"/>
          <w:szCs w:val="28"/>
          <w:lang w:val="uk-UA" w:eastAsia="ru-RU"/>
        </w:rPr>
        <w:t xml:space="preserve">., та інші поточні витрати. </w:t>
      </w:r>
    </w:p>
    <w:p w:rsidR="00821429" w:rsidRPr="00821429" w:rsidRDefault="00821429" w:rsidP="00821429">
      <w:pPr>
        <w:pStyle w:val="a4"/>
        <w:jc w:val="both"/>
        <w:rPr>
          <w:rFonts w:ascii="Times New Roman" w:hAnsi="Times New Roman" w:cs="Times New Roman"/>
          <w:sz w:val="28"/>
          <w:szCs w:val="28"/>
          <w:lang w:val="uk-UA" w:eastAsia="ru-RU"/>
        </w:rPr>
      </w:pPr>
    </w:p>
    <w:p w:rsidR="00821429" w:rsidRPr="00821429" w:rsidRDefault="00821429" w:rsidP="00821429">
      <w:pPr>
        <w:pStyle w:val="a4"/>
        <w:jc w:val="both"/>
        <w:rPr>
          <w:rFonts w:ascii="Times New Roman" w:hAnsi="Times New Roman" w:cs="Times New Roman"/>
          <w:sz w:val="28"/>
          <w:szCs w:val="28"/>
          <w:lang w:val="uk-UA" w:eastAsia="ru-RU"/>
        </w:rPr>
      </w:pPr>
    </w:p>
    <w:p w:rsidR="00821429" w:rsidRDefault="00A56580" w:rsidP="00A56580">
      <w:pPr>
        <w:spacing w:after="0" w:line="240" w:lineRule="auto"/>
        <w:jc w:val="center"/>
        <w:rPr>
          <w:rFonts w:ascii="Times New Roman" w:eastAsia="Times New Roman" w:hAnsi="Times New Roman" w:cs="Times New Roman"/>
          <w:b/>
          <w:sz w:val="28"/>
          <w:szCs w:val="28"/>
          <w:lang w:val="uk-UA" w:eastAsia="ru-RU"/>
        </w:rPr>
      </w:pPr>
      <w:r w:rsidRPr="00A56580">
        <w:rPr>
          <w:rFonts w:ascii="Times New Roman" w:eastAsia="Times New Roman" w:hAnsi="Times New Roman" w:cs="Times New Roman"/>
          <w:b/>
          <w:sz w:val="28"/>
          <w:szCs w:val="28"/>
          <w:lang w:val="uk-UA" w:eastAsia="ru-RU"/>
        </w:rPr>
        <w:t>ЮРИДИЧН</w:t>
      </w:r>
      <w:r w:rsidR="00B17CED">
        <w:rPr>
          <w:rFonts w:ascii="Times New Roman" w:eastAsia="Times New Roman" w:hAnsi="Times New Roman" w:cs="Times New Roman"/>
          <w:b/>
          <w:sz w:val="28"/>
          <w:szCs w:val="28"/>
          <w:lang w:val="uk-UA" w:eastAsia="ru-RU"/>
        </w:rPr>
        <w:t>І  ПИТАННЯ</w:t>
      </w:r>
    </w:p>
    <w:p w:rsidR="00A56580" w:rsidRPr="00821429" w:rsidRDefault="00A56580" w:rsidP="00A56580">
      <w:pPr>
        <w:spacing w:after="0" w:line="240" w:lineRule="auto"/>
        <w:jc w:val="center"/>
        <w:rPr>
          <w:rFonts w:ascii="Times New Roman" w:eastAsia="Times New Roman" w:hAnsi="Times New Roman" w:cs="Times New Roman"/>
          <w:b/>
          <w:sz w:val="28"/>
          <w:szCs w:val="28"/>
          <w:lang w:val="uk-UA" w:eastAsia="ru-RU"/>
        </w:rPr>
      </w:pPr>
    </w:p>
    <w:p w:rsidR="00A56580" w:rsidRPr="00A56580" w:rsidRDefault="00A56580" w:rsidP="00A56580">
      <w:pPr>
        <w:spacing w:after="0" w:line="240" w:lineRule="auto"/>
        <w:ind w:firstLine="708"/>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В цьому році, юридичний відділ виконкому міської ради крім основного завдання – здійснення юридичного супроводу діяльності міської ради та її виконавчого комітету, здійснював роботу щодо участі в написанні та реалізації проєктів з метою залучення додаткових інвестицій та технічної допомоги з позабюджетних джерел.</w:t>
      </w:r>
    </w:p>
    <w:p w:rsidR="00A56580" w:rsidRPr="00A56580" w:rsidRDefault="00A56580" w:rsidP="00A56580">
      <w:p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 З метою розширення спектру адміністративних послуг, </w:t>
      </w:r>
      <w:r w:rsidR="00604DF8">
        <w:rPr>
          <w:rFonts w:ascii="Times New Roman" w:eastAsia="Calibri" w:hAnsi="Times New Roman" w:cs="Times New Roman"/>
          <w:sz w:val="28"/>
          <w:szCs w:val="28"/>
          <w:lang w:val="uk-UA"/>
        </w:rPr>
        <w:t>що</w:t>
      </w:r>
      <w:r w:rsidRPr="00A56580">
        <w:rPr>
          <w:rFonts w:ascii="Times New Roman" w:eastAsia="Calibri" w:hAnsi="Times New Roman" w:cs="Times New Roman"/>
          <w:sz w:val="28"/>
          <w:szCs w:val="28"/>
          <w:lang w:val="uk-UA"/>
        </w:rPr>
        <w:t xml:space="preserve"> надаються виконавчим комітетом міської ради, юридичним відділом запроваджено нову платну адміністративну послугу – надання відомостей з Державного земельного кадастру, яка надасть можливість громадянам отримувати відомості з ДЗК, які необхідні для оформлення прав на землю.</w:t>
      </w:r>
    </w:p>
    <w:p w:rsidR="00A56580" w:rsidRPr="00A56580" w:rsidRDefault="00A56580" w:rsidP="00A56580">
      <w:pPr>
        <w:spacing w:after="0" w:line="240" w:lineRule="auto"/>
        <w:jc w:val="both"/>
        <w:rPr>
          <w:rFonts w:ascii="Times New Roman" w:eastAsia="Calibri" w:hAnsi="Times New Roman" w:cs="Times New Roman"/>
          <w:color w:val="1D2129"/>
          <w:sz w:val="28"/>
          <w:szCs w:val="28"/>
          <w:shd w:val="clear" w:color="auto" w:fill="FFFFFF"/>
          <w:lang w:val="uk-UA"/>
        </w:rPr>
      </w:pPr>
      <w:r w:rsidRPr="00A56580">
        <w:rPr>
          <w:rFonts w:ascii="Times New Roman" w:eastAsia="Calibri" w:hAnsi="Times New Roman" w:cs="Times New Roman"/>
          <w:sz w:val="28"/>
          <w:szCs w:val="28"/>
          <w:lang w:val="uk-UA"/>
        </w:rPr>
        <w:tab/>
      </w:r>
      <w:r w:rsidR="0036147B">
        <w:rPr>
          <w:rFonts w:ascii="Times New Roman" w:eastAsia="Calibri" w:hAnsi="Times New Roman" w:cs="Times New Roman"/>
          <w:sz w:val="28"/>
          <w:szCs w:val="28"/>
          <w:lang w:val="uk-UA"/>
        </w:rPr>
        <w:t xml:space="preserve"> </w:t>
      </w:r>
      <w:r w:rsidRPr="00A56580">
        <w:rPr>
          <w:rFonts w:ascii="Times New Roman" w:eastAsia="Calibri" w:hAnsi="Times New Roman" w:cs="Times New Roman"/>
          <w:color w:val="1D2129"/>
          <w:sz w:val="28"/>
          <w:szCs w:val="28"/>
          <w:shd w:val="clear" w:color="auto" w:fill="FFFFFF"/>
          <w:lang w:val="uk-UA"/>
        </w:rPr>
        <w:t xml:space="preserve">В рамках реалізації цього проєкту здійснено закупівлю програмного забезпечення для впровадження в </w:t>
      </w:r>
      <w:proofErr w:type="spellStart"/>
      <w:r w:rsidRPr="00A56580">
        <w:rPr>
          <w:rFonts w:ascii="Times New Roman" w:eastAsia="Calibri" w:hAnsi="Times New Roman" w:cs="Times New Roman"/>
          <w:color w:val="1D2129"/>
          <w:sz w:val="28"/>
          <w:szCs w:val="28"/>
          <w:shd w:val="clear" w:color="auto" w:fill="FFFFFF"/>
          <w:lang w:val="uk-UA"/>
        </w:rPr>
        <w:t>апараті</w:t>
      </w:r>
      <w:proofErr w:type="spellEnd"/>
      <w:r w:rsidRPr="00A56580">
        <w:rPr>
          <w:rFonts w:ascii="Times New Roman" w:eastAsia="Calibri" w:hAnsi="Times New Roman" w:cs="Times New Roman"/>
          <w:color w:val="1D2129"/>
          <w:sz w:val="28"/>
          <w:szCs w:val="28"/>
          <w:shd w:val="clear" w:color="auto" w:fill="FFFFFF"/>
          <w:lang w:val="uk-UA"/>
        </w:rPr>
        <w:t xml:space="preserve"> виконавчого комітету міської ради системи електронного документообігу «ЦНАП-</w:t>
      </w:r>
      <w:r w:rsidRPr="00A56580">
        <w:rPr>
          <w:rFonts w:ascii="Times New Roman" w:eastAsia="Calibri" w:hAnsi="Times New Roman" w:cs="Times New Roman"/>
          <w:color w:val="1D2129"/>
          <w:sz w:val="28"/>
          <w:szCs w:val="28"/>
          <w:shd w:val="clear" w:color="auto" w:fill="FFFFFF"/>
          <w:lang w:val="en-US"/>
        </w:rPr>
        <w:t>SQS</w:t>
      </w:r>
      <w:r w:rsidRPr="00A56580">
        <w:rPr>
          <w:rFonts w:ascii="Times New Roman" w:eastAsia="Calibri" w:hAnsi="Times New Roman" w:cs="Times New Roman"/>
          <w:color w:val="1D2129"/>
          <w:sz w:val="28"/>
          <w:szCs w:val="28"/>
          <w:shd w:val="clear" w:color="auto" w:fill="FFFFFF"/>
        </w:rPr>
        <w:t xml:space="preserve">. </w:t>
      </w:r>
      <w:r w:rsidRPr="00A56580">
        <w:rPr>
          <w:rFonts w:ascii="Times New Roman" w:eastAsia="Calibri" w:hAnsi="Times New Roman" w:cs="Times New Roman"/>
          <w:color w:val="1D2129"/>
          <w:sz w:val="28"/>
          <w:szCs w:val="28"/>
          <w:shd w:val="clear" w:color="auto" w:fill="FFFFFF"/>
          <w:lang w:val="uk-UA"/>
        </w:rPr>
        <w:t>Послуги» на суму 80 000,00 грн.</w:t>
      </w:r>
    </w:p>
    <w:p w:rsidR="00A56580" w:rsidRPr="00A56580" w:rsidRDefault="00A56580" w:rsidP="00A56580">
      <w:pPr>
        <w:spacing w:after="0" w:line="240" w:lineRule="auto"/>
        <w:jc w:val="both"/>
        <w:rPr>
          <w:rFonts w:ascii="Times New Roman" w:eastAsia="Calibri" w:hAnsi="Times New Roman" w:cs="Times New Roman"/>
          <w:color w:val="1D2129"/>
          <w:sz w:val="28"/>
          <w:szCs w:val="28"/>
          <w:shd w:val="clear" w:color="auto" w:fill="FFFFFF"/>
          <w:lang w:val="uk-UA"/>
        </w:rPr>
      </w:pPr>
      <w:r w:rsidRPr="00A56580">
        <w:rPr>
          <w:rFonts w:ascii="Times New Roman" w:eastAsia="Calibri" w:hAnsi="Times New Roman" w:cs="Times New Roman"/>
          <w:color w:val="1D2129"/>
          <w:sz w:val="28"/>
          <w:szCs w:val="28"/>
          <w:shd w:val="clear" w:color="auto" w:fill="FFFFFF"/>
          <w:lang w:val="uk-UA"/>
        </w:rPr>
        <w:tab/>
        <w:t xml:space="preserve">З метою введення нової послуги у ЦНАП Попаснянської РДА, реалізовано проєкт спільно з Програмою </w:t>
      </w:r>
      <w:r w:rsidRPr="00A56580">
        <w:rPr>
          <w:rFonts w:ascii="Times New Roman" w:eastAsia="Calibri" w:hAnsi="Times New Roman" w:cs="Times New Roman"/>
          <w:color w:val="1D2129"/>
          <w:sz w:val="28"/>
          <w:szCs w:val="28"/>
          <w:shd w:val="clear" w:color="auto" w:fill="FFFFFF"/>
          <w:lang w:val="en-US"/>
        </w:rPr>
        <w:t>USAID</w:t>
      </w:r>
      <w:r w:rsidRPr="00A56580">
        <w:rPr>
          <w:rFonts w:ascii="Times New Roman" w:eastAsia="Calibri" w:hAnsi="Times New Roman" w:cs="Times New Roman"/>
          <w:color w:val="1D2129"/>
          <w:sz w:val="28"/>
          <w:szCs w:val="28"/>
          <w:shd w:val="clear" w:color="auto" w:fill="FFFFFF"/>
          <w:lang w:val="uk-UA"/>
        </w:rPr>
        <w:t xml:space="preserve"> «Демократичне врядування у Східній Україні» та </w:t>
      </w:r>
      <w:proofErr w:type="spellStart"/>
      <w:r w:rsidRPr="00A56580">
        <w:rPr>
          <w:rFonts w:ascii="Times New Roman" w:eastAsia="Calibri" w:hAnsi="Times New Roman" w:cs="Times New Roman"/>
          <w:color w:val="1D2129"/>
          <w:sz w:val="28"/>
          <w:szCs w:val="28"/>
          <w:shd w:val="clear" w:color="auto" w:fill="FFFFFF"/>
          <w:lang w:val="uk-UA"/>
        </w:rPr>
        <w:t>Кімонікс</w:t>
      </w:r>
      <w:proofErr w:type="spellEnd"/>
      <w:r w:rsidRPr="00A56580">
        <w:rPr>
          <w:rFonts w:ascii="Times New Roman" w:eastAsia="Calibri" w:hAnsi="Times New Roman" w:cs="Times New Roman"/>
          <w:color w:val="1D2129"/>
          <w:sz w:val="28"/>
          <w:szCs w:val="28"/>
          <w:shd w:val="clear" w:color="auto" w:fill="FFFFFF"/>
          <w:lang w:val="uk-UA"/>
        </w:rPr>
        <w:t xml:space="preserve"> </w:t>
      </w:r>
      <w:proofErr w:type="spellStart"/>
      <w:r w:rsidRPr="00A56580">
        <w:rPr>
          <w:rFonts w:ascii="Times New Roman" w:eastAsia="Calibri" w:hAnsi="Times New Roman" w:cs="Times New Roman"/>
          <w:color w:val="1D2129"/>
          <w:sz w:val="28"/>
          <w:szCs w:val="28"/>
          <w:shd w:val="clear" w:color="auto" w:fill="FFFFFF"/>
          <w:lang w:val="uk-UA"/>
        </w:rPr>
        <w:t>Інтершенл</w:t>
      </w:r>
      <w:proofErr w:type="spellEnd"/>
      <w:r w:rsidRPr="00A56580">
        <w:rPr>
          <w:rFonts w:ascii="Times New Roman" w:eastAsia="Calibri" w:hAnsi="Times New Roman" w:cs="Times New Roman"/>
          <w:color w:val="1D2129"/>
          <w:sz w:val="28"/>
          <w:szCs w:val="28"/>
          <w:shd w:val="clear" w:color="auto" w:fill="FFFFFF"/>
          <w:lang w:val="uk-UA"/>
        </w:rPr>
        <w:t xml:space="preserve"> Інк. В результаті якого, виконавчий комітет Попаснянської міської ради отримав технічну допомогу у вигляді обладнання для реєстрації транспортних засобів на загальну суму 185 187,60 грн.</w:t>
      </w:r>
    </w:p>
    <w:p w:rsidR="00A56580" w:rsidRPr="00A56580" w:rsidRDefault="00A56580" w:rsidP="00A56580">
      <w:pPr>
        <w:shd w:val="clear" w:color="auto" w:fill="FFFFFF"/>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lastRenderedPageBreak/>
        <w:tab/>
        <w:t>Відповідно до договору про співпрацю від 19.04.2017 №423/2017/Ю/57 між виконкомом Попаснянської міської ради та регіональним сервісним центром МВС у Луганській області, з метою надання населенню міста послуг з реєстрації, перереєстрації автотранспортних засобів, інших послуг, які надаються РСЦ МВС безпосередньо на території міста, відділом здійснювалась постійна робота з організації виїзду мобільного СЦ протягом року, попередня реєстрація громадян, бажаючих отримати відповідні послуги, висвітлювалась діяльність в цьому напрямку у засобах масової інформації, координувалася робота с РСЦ МВС щодо покращання рівня та якості зазначених послуг.</w:t>
      </w:r>
    </w:p>
    <w:p w:rsidR="00A56580" w:rsidRPr="00A56580" w:rsidRDefault="00A56580" w:rsidP="00A56580">
      <w:pPr>
        <w:shd w:val="clear" w:color="auto" w:fill="FFFFFF"/>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Станом на грудень місяць відділ впроваджує новий електронний сервіс «Відкрите місто» в рамках проєкту «</w:t>
      </w:r>
      <w:r w:rsidRPr="00A56580">
        <w:rPr>
          <w:rFonts w:ascii="Times New Roman" w:eastAsia="Calibri" w:hAnsi="Times New Roman" w:cs="Times New Roman"/>
          <w:bCs/>
          <w:color w:val="000000"/>
          <w:sz w:val="28"/>
          <w:szCs w:val="28"/>
          <w:lang w:val="uk-UA"/>
        </w:rPr>
        <w:t xml:space="preserve">Відкрите Місто: посилення участі громадян у розвитку місцевої громади» в м. Попасна, завдяки МБФ «Фонд Східна Європа». Інтерактивна веб-платформа «Відкрите Місто» з використанням </w:t>
      </w:r>
      <w:proofErr w:type="spellStart"/>
      <w:r w:rsidRPr="00A56580">
        <w:rPr>
          <w:rFonts w:ascii="Times New Roman" w:eastAsia="Calibri" w:hAnsi="Times New Roman" w:cs="Times New Roman"/>
          <w:bCs/>
          <w:color w:val="000000"/>
          <w:sz w:val="28"/>
          <w:szCs w:val="28"/>
          <w:lang w:val="uk-UA"/>
        </w:rPr>
        <w:t>геоінформаційних</w:t>
      </w:r>
      <w:proofErr w:type="spellEnd"/>
      <w:r w:rsidRPr="00A56580">
        <w:rPr>
          <w:rFonts w:ascii="Times New Roman" w:eastAsia="Calibri" w:hAnsi="Times New Roman" w:cs="Times New Roman"/>
          <w:bCs/>
          <w:color w:val="000000"/>
          <w:sz w:val="28"/>
          <w:szCs w:val="28"/>
          <w:lang w:val="uk-UA"/>
        </w:rPr>
        <w:t xml:space="preserve"> технологій призначена для організації додаткових ефективних можливостей та ресурсів, спрямованих на вирішення актуальних проблем міста</w:t>
      </w:r>
      <w:r w:rsidRPr="00A56580">
        <w:rPr>
          <w:rFonts w:ascii="Times New Roman" w:eastAsia="Calibri" w:hAnsi="Times New Roman" w:cs="Times New Roman"/>
          <w:sz w:val="28"/>
          <w:szCs w:val="28"/>
          <w:lang w:val="uk-UA"/>
        </w:rPr>
        <w:t xml:space="preserve">. </w:t>
      </w:r>
    </w:p>
    <w:p w:rsidR="00A56580" w:rsidRPr="00A56580" w:rsidRDefault="00A56580" w:rsidP="00A56580">
      <w:pPr>
        <w:shd w:val="clear" w:color="auto" w:fill="FFFFFF"/>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Відділом взято участь у конкурсі та ініційовано підписання Меморандуму про співпрацю з ГО «Агенція інноваційного, сталого розвитку та </w:t>
      </w:r>
      <w:proofErr w:type="spellStart"/>
      <w:r w:rsidRPr="00A56580">
        <w:rPr>
          <w:rFonts w:ascii="Times New Roman" w:eastAsia="Calibri" w:hAnsi="Times New Roman" w:cs="Times New Roman"/>
          <w:sz w:val="28"/>
          <w:szCs w:val="28"/>
          <w:lang w:val="uk-UA"/>
        </w:rPr>
        <w:t>ресурсоефективності</w:t>
      </w:r>
      <w:proofErr w:type="spellEnd"/>
      <w:r w:rsidRPr="00A56580">
        <w:rPr>
          <w:rFonts w:ascii="Times New Roman" w:eastAsia="Calibri" w:hAnsi="Times New Roman" w:cs="Times New Roman"/>
          <w:sz w:val="28"/>
          <w:szCs w:val="28"/>
          <w:lang w:val="uk-UA"/>
        </w:rPr>
        <w:t>». В результаті реалізації проєкту відділом запроваджено електронний сервіс «Електронні консультації з громадськістю», розроблено та затверджено для цього відповідний нормативно-правовий документ.</w:t>
      </w:r>
    </w:p>
    <w:p w:rsidR="00A56580" w:rsidRPr="00A56580" w:rsidRDefault="00A56580" w:rsidP="00A56580">
      <w:pPr>
        <w:shd w:val="clear" w:color="auto" w:fill="FFFFFF"/>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З метою розвитку громадянського суспільства юридичним відділом розроблено проєкт рішення міської ради, яким пропонується створити Громадську платформу впливу на прийняття рішень, яка є новітнім інструментом взаємодії «Влади», «Громади» і «Бізнесу», та є прямою альтернативою «</w:t>
      </w:r>
      <w:proofErr w:type="spellStart"/>
      <w:r w:rsidRPr="00A56580">
        <w:rPr>
          <w:rFonts w:ascii="Times New Roman" w:eastAsia="Calibri" w:hAnsi="Times New Roman" w:cs="Times New Roman"/>
          <w:sz w:val="28"/>
          <w:szCs w:val="28"/>
          <w:lang w:val="uk-UA"/>
        </w:rPr>
        <w:t>віджившим</w:t>
      </w:r>
      <w:proofErr w:type="spellEnd"/>
      <w:r w:rsidRPr="00A56580">
        <w:rPr>
          <w:rFonts w:ascii="Times New Roman" w:eastAsia="Calibri" w:hAnsi="Times New Roman" w:cs="Times New Roman"/>
          <w:sz w:val="28"/>
          <w:szCs w:val="28"/>
          <w:lang w:val="uk-UA"/>
        </w:rPr>
        <w:t xml:space="preserve">» громадським радам. </w:t>
      </w:r>
    </w:p>
    <w:p w:rsidR="00A56580" w:rsidRPr="00A56580" w:rsidRDefault="00A56580" w:rsidP="0036147B">
      <w:pPr>
        <w:shd w:val="clear" w:color="auto" w:fill="FFFFFF"/>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З метою вирішення проблемних питань, які потребують вирішення на законодавчому рівні, юридичним відділом постійно ведеться робота з суб’єктами законодавчої ініціативи та Асоціацією міст України щодо внесення змін до чинного законодавства, шляхом підготовки відповідних змін і поправок. </w:t>
      </w:r>
    </w:p>
    <w:p w:rsidR="00A56580" w:rsidRPr="00A56580" w:rsidRDefault="00A56580" w:rsidP="00A56580">
      <w:p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Відтак, протягом поточного року відділом проаналізовано та направлено свої пропозиції щодо наступних </w:t>
      </w:r>
      <w:proofErr w:type="spellStart"/>
      <w:r w:rsidRPr="00A56580">
        <w:rPr>
          <w:rFonts w:ascii="Times New Roman" w:eastAsia="Calibri" w:hAnsi="Times New Roman" w:cs="Times New Roman"/>
          <w:sz w:val="28"/>
          <w:szCs w:val="28"/>
          <w:lang w:val="uk-UA"/>
        </w:rPr>
        <w:t>законопроєктів</w:t>
      </w:r>
      <w:proofErr w:type="spellEnd"/>
      <w:r w:rsidRPr="00A56580">
        <w:rPr>
          <w:rFonts w:ascii="Times New Roman" w:eastAsia="Calibri" w:hAnsi="Times New Roman" w:cs="Times New Roman"/>
          <w:sz w:val="28"/>
          <w:szCs w:val="28"/>
          <w:lang w:val="uk-UA"/>
        </w:rPr>
        <w:t>:</w:t>
      </w:r>
    </w:p>
    <w:p w:rsidR="00A56580" w:rsidRPr="00A56580" w:rsidRDefault="00A56580" w:rsidP="00A56580">
      <w:pPr>
        <w:numPr>
          <w:ilvl w:val="0"/>
          <w:numId w:val="9"/>
        </w:numPr>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 xml:space="preserve">Щодо підтримки прийняття </w:t>
      </w:r>
      <w:proofErr w:type="spellStart"/>
      <w:r w:rsidRPr="00A56580">
        <w:rPr>
          <w:rFonts w:ascii="Times New Roman" w:eastAsia="Calibri" w:hAnsi="Times New Roman" w:cs="Times New Roman"/>
          <w:sz w:val="28"/>
          <w:szCs w:val="28"/>
          <w:lang w:val="uk-UA"/>
        </w:rPr>
        <w:t>законопроєкту</w:t>
      </w:r>
      <w:proofErr w:type="spellEnd"/>
      <w:r w:rsidRPr="00A56580">
        <w:rPr>
          <w:rFonts w:ascii="Times New Roman" w:eastAsia="Calibri" w:hAnsi="Times New Roman" w:cs="Times New Roman"/>
          <w:sz w:val="28"/>
          <w:szCs w:val="28"/>
          <w:lang w:val="uk-UA"/>
        </w:rPr>
        <w:t xml:space="preserve"> № 9494 «Про внесення змін до Закону України «Про приватизацію державного і комунального майна», який надасть можливість не лише уніфікувати законодавство щодо приватизації комунального майна, але й удосконалити її механізми, що допоможе збільшити наповнення місцевих бюджетів;</w:t>
      </w:r>
    </w:p>
    <w:p w:rsidR="00A56580" w:rsidRPr="00A56580" w:rsidRDefault="00A56580" w:rsidP="00A56580">
      <w:pPr>
        <w:numPr>
          <w:ilvl w:val="0"/>
          <w:numId w:val="9"/>
        </w:num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eastAsia="zh-TW"/>
        </w:rPr>
        <w:t xml:space="preserve">щодо НЕ прийняття </w:t>
      </w:r>
      <w:proofErr w:type="spellStart"/>
      <w:r w:rsidRPr="00A56580">
        <w:rPr>
          <w:rFonts w:ascii="Times New Roman" w:eastAsia="Calibri" w:hAnsi="Times New Roman" w:cs="Times New Roman"/>
          <w:sz w:val="28"/>
          <w:szCs w:val="28"/>
          <w:lang w:val="uk-UA" w:eastAsia="zh-TW"/>
        </w:rPr>
        <w:t>законопроєкту</w:t>
      </w:r>
      <w:proofErr w:type="spellEnd"/>
      <w:r w:rsidRPr="00A56580">
        <w:rPr>
          <w:rFonts w:ascii="Times New Roman" w:eastAsia="Calibri" w:hAnsi="Times New Roman" w:cs="Times New Roman"/>
          <w:sz w:val="28"/>
          <w:szCs w:val="28"/>
          <w:lang w:val="uk-UA" w:eastAsia="zh-TW"/>
        </w:rPr>
        <w:t xml:space="preserve"> від 20.03.2019 №10154-1 «Про внесення змін до Податкового кодексу України щодо удосконалення адміністрування місцевих податків та зборів», яким, зокрема, пропонувалося скасувати акцизний податок з роздрібного продажу тютюнових виробів як окремий вид податку. Даний податок </w:t>
      </w:r>
      <w:r w:rsidRPr="00A56580">
        <w:rPr>
          <w:rFonts w:ascii="Times New Roman" w:eastAsia="Calibri" w:hAnsi="Times New Roman" w:cs="Times New Roman"/>
          <w:sz w:val="28"/>
          <w:szCs w:val="28"/>
          <w:lang w:val="uk-UA" w:eastAsia="zh-TW"/>
        </w:rPr>
        <w:lastRenderedPageBreak/>
        <w:t xml:space="preserve">зараховується в повному обсязі до бюджетів органів місцевого самоврядування та служить стабільним джерелом надходжень. В результаті цей </w:t>
      </w:r>
      <w:proofErr w:type="spellStart"/>
      <w:r w:rsidRPr="00A56580">
        <w:rPr>
          <w:rFonts w:ascii="Times New Roman" w:eastAsia="Calibri" w:hAnsi="Times New Roman" w:cs="Times New Roman"/>
          <w:sz w:val="28"/>
          <w:szCs w:val="28"/>
          <w:lang w:val="uk-UA" w:eastAsia="zh-TW"/>
        </w:rPr>
        <w:t>законопроєкт</w:t>
      </w:r>
      <w:proofErr w:type="spellEnd"/>
      <w:r w:rsidRPr="00A56580">
        <w:rPr>
          <w:rFonts w:ascii="Times New Roman" w:eastAsia="Calibri" w:hAnsi="Times New Roman" w:cs="Times New Roman"/>
          <w:sz w:val="28"/>
          <w:szCs w:val="28"/>
          <w:lang w:val="uk-UA" w:eastAsia="zh-TW"/>
        </w:rPr>
        <w:t xml:space="preserve"> відкликано.</w:t>
      </w:r>
    </w:p>
    <w:p w:rsidR="00A56580" w:rsidRPr="00A56580" w:rsidRDefault="00A56580" w:rsidP="00A56580">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56580">
        <w:rPr>
          <w:rFonts w:ascii="Times New Roman" w:eastAsia="Calibri" w:hAnsi="Times New Roman" w:cs="Times New Roman"/>
          <w:color w:val="000000"/>
          <w:sz w:val="28"/>
          <w:szCs w:val="28"/>
          <w:lang w:val="uk-UA"/>
        </w:rPr>
        <w:t xml:space="preserve">- щодо підтримки проєкту Закону </w:t>
      </w:r>
      <w:r w:rsidRPr="00A56580">
        <w:rPr>
          <w:rFonts w:ascii="Times New Roman" w:eastAsia="Calibri" w:hAnsi="Times New Roman" w:cs="Times New Roman"/>
          <w:color w:val="3C3E3E"/>
          <w:sz w:val="28"/>
          <w:szCs w:val="28"/>
          <w:lang w:val="uk-UA"/>
        </w:rPr>
        <w:t xml:space="preserve">України «Про внесення </w:t>
      </w:r>
      <w:r w:rsidRPr="00A56580">
        <w:rPr>
          <w:rFonts w:ascii="Times New Roman" w:eastAsia="Calibri" w:hAnsi="Times New Roman" w:cs="Times New Roman"/>
          <w:color w:val="000000"/>
          <w:sz w:val="28"/>
          <w:szCs w:val="28"/>
          <w:lang w:val="uk-UA"/>
        </w:rPr>
        <w:t xml:space="preserve">змін до Бюджетного кодексу України щодо фінансування </w:t>
      </w:r>
      <w:r w:rsidRPr="00A56580">
        <w:rPr>
          <w:rFonts w:ascii="Times New Roman" w:eastAsia="Calibri" w:hAnsi="Times New Roman" w:cs="Times New Roman"/>
          <w:color w:val="3C3E3E"/>
          <w:sz w:val="28"/>
          <w:szCs w:val="28"/>
          <w:lang w:val="uk-UA"/>
        </w:rPr>
        <w:t xml:space="preserve">територіальних </w:t>
      </w:r>
      <w:r w:rsidRPr="00A56580">
        <w:rPr>
          <w:rFonts w:ascii="Times New Roman" w:eastAsia="Calibri" w:hAnsi="Times New Roman" w:cs="Times New Roman"/>
          <w:color w:val="000000"/>
          <w:sz w:val="28"/>
          <w:szCs w:val="28"/>
          <w:lang w:val="uk-UA"/>
        </w:rPr>
        <w:t>дорожніх фондів» від 26.03.2019 №10186, яким передбачається:</w:t>
      </w:r>
    </w:p>
    <w:p w:rsidR="00A56580" w:rsidRPr="00A56580" w:rsidRDefault="00A56580" w:rsidP="00A56580">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56580">
        <w:rPr>
          <w:rFonts w:ascii="Times New Roman" w:eastAsia="Calibri" w:hAnsi="Times New Roman" w:cs="Times New Roman"/>
          <w:color w:val="000000"/>
          <w:sz w:val="28"/>
          <w:szCs w:val="28"/>
          <w:lang w:val="uk-UA"/>
        </w:rPr>
        <w:t xml:space="preserve"> - запровадження формульного механізму розподілу між бюджетами місцевого самоврядування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w:t>
      </w:r>
    </w:p>
    <w:p w:rsidR="00A56580" w:rsidRPr="00A56580" w:rsidRDefault="00A56580" w:rsidP="00A56580">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56580">
        <w:rPr>
          <w:rFonts w:ascii="Times New Roman" w:eastAsia="Calibri" w:hAnsi="Times New Roman" w:cs="Times New Roman"/>
          <w:color w:val="000000"/>
          <w:sz w:val="28"/>
          <w:szCs w:val="28"/>
          <w:lang w:val="uk-UA"/>
        </w:rPr>
        <w:t xml:space="preserve">- гарантоване спрямування коштів територіальних дорожніх фондів на дороги комунальної власності в розмірі 35 відсотків загального обсягу субвенції; </w:t>
      </w:r>
    </w:p>
    <w:p w:rsidR="00A56580" w:rsidRPr="00A56580" w:rsidRDefault="00A56580" w:rsidP="00A56580">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56580">
        <w:rPr>
          <w:rFonts w:ascii="Times New Roman" w:eastAsia="Calibri" w:hAnsi="Times New Roman" w:cs="Times New Roman"/>
          <w:color w:val="000000"/>
          <w:sz w:val="28"/>
          <w:szCs w:val="28"/>
          <w:lang w:val="uk-UA"/>
        </w:rPr>
        <w:t>- ліквідація погодження з обласними державними адміністраціями, центральним органом виконавчої влади, комітетами Верховної Ради України об’єктів ремонту доріг із територіальних дорожніх фондів. Нажаль, цей проект відкликано.</w:t>
      </w:r>
    </w:p>
    <w:p w:rsidR="00A56580" w:rsidRPr="00A56580" w:rsidRDefault="00A56580" w:rsidP="00A56580">
      <w:pPr>
        <w:numPr>
          <w:ilvl w:val="0"/>
          <w:numId w:val="9"/>
        </w:numPr>
        <w:spacing w:after="0" w:line="240" w:lineRule="auto"/>
        <w:jc w:val="both"/>
        <w:rPr>
          <w:rFonts w:ascii="Times New Roman" w:eastAsia="Calibri" w:hAnsi="Times New Roman" w:cs="Times New Roman"/>
          <w:sz w:val="28"/>
          <w:szCs w:val="28"/>
          <w:lang w:val="uk-UA" w:eastAsia="zh-TW"/>
        </w:rPr>
      </w:pPr>
      <w:r w:rsidRPr="00A56580">
        <w:rPr>
          <w:rFonts w:ascii="Times New Roman" w:eastAsia="Calibri" w:hAnsi="Times New Roman" w:cs="Times New Roman"/>
          <w:color w:val="000000"/>
          <w:sz w:val="28"/>
          <w:szCs w:val="28"/>
          <w:lang w:val="uk-UA" w:eastAsia="uk-UA" w:bidi="uk-UA"/>
        </w:rPr>
        <w:t>Щодо підтримки проєкту Закону України «Про внесення змін до Бюджетного кодексу України (щодо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 (реєстр. № 2231).</w:t>
      </w:r>
    </w:p>
    <w:p w:rsidR="00A56580" w:rsidRPr="00A56580" w:rsidRDefault="00A56580" w:rsidP="00A56580">
      <w:pPr>
        <w:spacing w:after="0" w:line="0" w:lineRule="atLeast"/>
        <w:ind w:firstLine="740"/>
        <w:jc w:val="both"/>
        <w:rPr>
          <w:rFonts w:ascii="Times New Roman" w:eastAsia="Calibri" w:hAnsi="Times New Roman" w:cs="Times New Roman"/>
          <w:sz w:val="28"/>
          <w:szCs w:val="28"/>
          <w:lang w:eastAsia="ru-RU"/>
        </w:rPr>
      </w:pPr>
      <w:r w:rsidRPr="00A56580">
        <w:rPr>
          <w:rFonts w:ascii="Times New Roman" w:eastAsia="Calibri" w:hAnsi="Times New Roman" w:cs="Times New Roman"/>
          <w:color w:val="000000"/>
          <w:sz w:val="28"/>
          <w:szCs w:val="28"/>
          <w:lang w:val="uk-UA" w:eastAsia="uk-UA" w:bidi="uk-UA"/>
        </w:rPr>
        <w:t xml:space="preserve">Прийняття цього </w:t>
      </w:r>
      <w:proofErr w:type="spellStart"/>
      <w:r w:rsidRPr="00A56580">
        <w:rPr>
          <w:rFonts w:ascii="Times New Roman" w:eastAsia="Calibri" w:hAnsi="Times New Roman" w:cs="Times New Roman"/>
          <w:color w:val="000000"/>
          <w:sz w:val="28"/>
          <w:szCs w:val="28"/>
          <w:lang w:val="uk-UA" w:eastAsia="uk-UA" w:bidi="uk-UA"/>
        </w:rPr>
        <w:t>законопроєкту</w:t>
      </w:r>
      <w:proofErr w:type="spellEnd"/>
      <w:r w:rsidRPr="00A56580">
        <w:rPr>
          <w:rFonts w:ascii="Times New Roman" w:eastAsia="Calibri" w:hAnsi="Times New Roman" w:cs="Times New Roman"/>
          <w:color w:val="000000"/>
          <w:sz w:val="28"/>
          <w:szCs w:val="28"/>
          <w:lang w:val="uk-UA" w:eastAsia="uk-UA" w:bidi="uk-UA"/>
        </w:rPr>
        <w:t xml:space="preserve"> дозволить:</w:t>
      </w:r>
    </w:p>
    <w:p w:rsidR="00A56580" w:rsidRPr="00A56580" w:rsidRDefault="00A56580" w:rsidP="00A56580">
      <w:pPr>
        <w:widowControl w:val="0"/>
        <w:numPr>
          <w:ilvl w:val="0"/>
          <w:numId w:val="10"/>
        </w:numPr>
        <w:tabs>
          <w:tab w:val="left" w:pos="990"/>
        </w:tabs>
        <w:spacing w:after="0" w:line="259" w:lineRule="auto"/>
        <w:ind w:firstLine="720"/>
        <w:jc w:val="both"/>
        <w:rPr>
          <w:rFonts w:ascii="Times New Roman" w:eastAsia="Calibri" w:hAnsi="Times New Roman" w:cs="Times New Roman"/>
          <w:sz w:val="28"/>
          <w:szCs w:val="28"/>
          <w:lang w:eastAsia="ru-RU"/>
        </w:rPr>
      </w:pPr>
      <w:r w:rsidRPr="00A56580">
        <w:rPr>
          <w:rFonts w:ascii="Times New Roman" w:eastAsia="Calibri" w:hAnsi="Times New Roman" w:cs="Times New Roman"/>
          <w:color w:val="000000"/>
          <w:sz w:val="28"/>
          <w:szCs w:val="28"/>
          <w:lang w:val="uk-UA" w:eastAsia="uk-UA" w:bidi="uk-UA"/>
        </w:rPr>
        <w:t>зберегти надійне джерело фінансування заходів та об’єктів соціальної та</w:t>
      </w:r>
      <w:r w:rsidRPr="00A56580">
        <w:rPr>
          <w:rFonts w:ascii="Times New Roman" w:eastAsia="Calibri" w:hAnsi="Times New Roman" w:cs="Times New Roman"/>
          <w:sz w:val="28"/>
          <w:szCs w:val="28"/>
          <w:lang w:val="uk-UA" w:eastAsia="ru-RU"/>
        </w:rPr>
        <w:t xml:space="preserve"> </w:t>
      </w:r>
      <w:r w:rsidRPr="00A56580">
        <w:rPr>
          <w:rFonts w:ascii="Times New Roman" w:eastAsia="Calibri" w:hAnsi="Times New Roman" w:cs="Times New Roman"/>
          <w:color w:val="000000"/>
          <w:sz w:val="28"/>
          <w:szCs w:val="28"/>
          <w:lang w:val="uk-UA" w:eastAsia="uk-UA" w:bidi="uk-UA"/>
        </w:rPr>
        <w:t>інженерної інфраструктури населе</w:t>
      </w:r>
      <w:r w:rsidR="00604DF8">
        <w:rPr>
          <w:rFonts w:ascii="Times New Roman" w:eastAsia="Calibri" w:hAnsi="Times New Roman" w:cs="Times New Roman"/>
          <w:color w:val="000000"/>
          <w:sz w:val="28"/>
          <w:szCs w:val="28"/>
          <w:lang w:val="uk-UA" w:eastAsia="uk-UA" w:bidi="uk-UA"/>
        </w:rPr>
        <w:t xml:space="preserve">них пунктів в обсязі щонайменше </w:t>
      </w:r>
      <w:r w:rsidRPr="00A56580">
        <w:rPr>
          <w:rFonts w:ascii="Times New Roman" w:eastAsia="Calibri" w:hAnsi="Times New Roman" w:cs="Times New Roman"/>
          <w:color w:val="000000"/>
          <w:sz w:val="28"/>
          <w:szCs w:val="28"/>
          <w:lang w:val="uk-UA" w:eastAsia="uk-UA" w:bidi="uk-UA"/>
        </w:rPr>
        <w:t>1,3 млн. грн;</w:t>
      </w:r>
    </w:p>
    <w:p w:rsidR="00A56580" w:rsidRPr="00A56580" w:rsidRDefault="00A56580" w:rsidP="00A56580">
      <w:pPr>
        <w:widowControl w:val="0"/>
        <w:numPr>
          <w:ilvl w:val="0"/>
          <w:numId w:val="10"/>
        </w:numPr>
        <w:tabs>
          <w:tab w:val="left" w:pos="990"/>
        </w:tabs>
        <w:spacing w:after="0" w:line="259" w:lineRule="auto"/>
        <w:ind w:firstLine="740"/>
        <w:jc w:val="both"/>
        <w:rPr>
          <w:rFonts w:ascii="Times New Roman" w:eastAsia="Calibri" w:hAnsi="Times New Roman" w:cs="Times New Roman"/>
          <w:sz w:val="28"/>
          <w:szCs w:val="28"/>
          <w:lang w:eastAsia="ru-RU"/>
        </w:rPr>
      </w:pPr>
      <w:r w:rsidRPr="00A56580">
        <w:rPr>
          <w:rFonts w:ascii="Times New Roman" w:eastAsia="Calibri" w:hAnsi="Times New Roman" w:cs="Times New Roman"/>
          <w:color w:val="000000"/>
          <w:sz w:val="28"/>
          <w:szCs w:val="28"/>
          <w:lang w:val="uk-UA" w:eastAsia="uk-UA" w:bidi="uk-UA"/>
        </w:rPr>
        <w:t>зберегти додатковий інструмент боротьби з тіньовою економікою, через додатковий контроль з боку органів місцевого самоврядування за надходженнями від автозаправних станцій;</w:t>
      </w:r>
    </w:p>
    <w:p w:rsidR="00A56580" w:rsidRPr="00A56580" w:rsidRDefault="00A56580" w:rsidP="00A56580">
      <w:pPr>
        <w:widowControl w:val="0"/>
        <w:numPr>
          <w:ilvl w:val="0"/>
          <w:numId w:val="10"/>
        </w:numPr>
        <w:tabs>
          <w:tab w:val="left" w:pos="990"/>
        </w:tabs>
        <w:spacing w:after="0" w:line="259" w:lineRule="auto"/>
        <w:ind w:firstLine="740"/>
        <w:jc w:val="both"/>
        <w:rPr>
          <w:rFonts w:ascii="Times New Roman" w:eastAsia="Calibri" w:hAnsi="Times New Roman" w:cs="Times New Roman"/>
          <w:sz w:val="28"/>
          <w:szCs w:val="28"/>
          <w:lang w:eastAsia="ru-RU"/>
        </w:rPr>
      </w:pPr>
      <w:r w:rsidRPr="00A56580">
        <w:rPr>
          <w:rFonts w:ascii="Times New Roman" w:eastAsia="Calibri" w:hAnsi="Times New Roman" w:cs="Times New Roman"/>
          <w:color w:val="000000"/>
          <w:sz w:val="28"/>
          <w:szCs w:val="28"/>
          <w:lang w:val="uk-UA" w:eastAsia="uk-UA" w:bidi="uk-UA"/>
        </w:rPr>
        <w:t>забезпечити продовження реформи децентралізації, зокрема в частині гарантування сталих обсягів доходів місцевих бюджетів.</w:t>
      </w:r>
    </w:p>
    <w:p w:rsidR="00A56580" w:rsidRPr="00A56580" w:rsidRDefault="00A56580" w:rsidP="00A56580">
      <w:pPr>
        <w:spacing w:after="0" w:line="240" w:lineRule="auto"/>
        <w:ind w:left="708"/>
        <w:jc w:val="both"/>
        <w:rPr>
          <w:rFonts w:ascii="Times New Roman" w:eastAsia="Calibri" w:hAnsi="Times New Roman" w:cs="Times New Roman"/>
          <w:color w:val="000000"/>
          <w:sz w:val="28"/>
          <w:szCs w:val="28"/>
          <w:lang w:val="uk-UA" w:eastAsia="uk-UA" w:bidi="uk-UA"/>
        </w:rPr>
      </w:pPr>
      <w:r w:rsidRPr="00A56580">
        <w:rPr>
          <w:rFonts w:ascii="Times New Roman" w:eastAsia="Calibri" w:hAnsi="Times New Roman" w:cs="Times New Roman"/>
          <w:color w:val="000000"/>
          <w:sz w:val="28"/>
          <w:szCs w:val="28"/>
          <w:lang w:val="uk-UA" w:eastAsia="uk-UA" w:bidi="uk-UA"/>
        </w:rPr>
        <w:t xml:space="preserve">Закон </w:t>
      </w:r>
      <w:proofErr w:type="spellStart"/>
      <w:r w:rsidRPr="00A56580">
        <w:rPr>
          <w:rFonts w:ascii="Times New Roman" w:eastAsia="Calibri" w:hAnsi="Times New Roman" w:cs="Times New Roman"/>
          <w:color w:val="000000"/>
          <w:sz w:val="28"/>
          <w:szCs w:val="28"/>
          <w:lang w:val="uk-UA" w:eastAsia="uk-UA" w:bidi="uk-UA"/>
        </w:rPr>
        <w:t>проголосовано</w:t>
      </w:r>
      <w:proofErr w:type="spellEnd"/>
      <w:r w:rsidRPr="00A56580">
        <w:rPr>
          <w:rFonts w:ascii="Times New Roman" w:eastAsia="Calibri" w:hAnsi="Times New Roman" w:cs="Times New Roman"/>
          <w:color w:val="000000"/>
          <w:sz w:val="28"/>
          <w:szCs w:val="28"/>
          <w:lang w:val="uk-UA" w:eastAsia="uk-UA" w:bidi="uk-UA"/>
        </w:rPr>
        <w:t xml:space="preserve"> ВРУ як правку.</w:t>
      </w:r>
    </w:p>
    <w:p w:rsidR="00A56580" w:rsidRPr="00A56580" w:rsidRDefault="00A56580" w:rsidP="00A56580">
      <w:pPr>
        <w:widowControl w:val="0"/>
        <w:spacing w:after="0" w:line="240" w:lineRule="auto"/>
        <w:ind w:firstLine="780"/>
        <w:jc w:val="both"/>
        <w:rPr>
          <w:rFonts w:ascii="Times New Roman" w:eastAsia="Calibri" w:hAnsi="Times New Roman" w:cs="Times New Roman"/>
          <w:sz w:val="28"/>
          <w:szCs w:val="28"/>
          <w:lang w:val="uk-UA" w:eastAsia="ru-RU"/>
        </w:rPr>
      </w:pPr>
      <w:r w:rsidRPr="00A56580">
        <w:rPr>
          <w:rFonts w:ascii="Times New Roman" w:eastAsia="Calibri" w:hAnsi="Times New Roman" w:cs="Times New Roman"/>
          <w:sz w:val="28"/>
          <w:szCs w:val="28"/>
          <w:lang w:val="uk-UA" w:eastAsia="ru-RU"/>
        </w:rPr>
        <w:t>Зараз у Верховній Раді України знаходиться на розгляді проєкт Закону України «Про внесення змін до пункту 38 підрозділу XX «Перехідні положення» Податкового кодексу України» (реєстр. №2184 від 27.09.2019).</w:t>
      </w:r>
    </w:p>
    <w:p w:rsidR="00A56580" w:rsidRPr="00A56580" w:rsidRDefault="00A56580" w:rsidP="00A56580">
      <w:pPr>
        <w:widowControl w:val="0"/>
        <w:spacing w:after="0" w:line="240" w:lineRule="auto"/>
        <w:ind w:firstLine="780"/>
        <w:jc w:val="both"/>
        <w:rPr>
          <w:rFonts w:ascii="Times New Roman" w:eastAsia="Calibri" w:hAnsi="Times New Roman" w:cs="Times New Roman"/>
          <w:sz w:val="28"/>
          <w:szCs w:val="28"/>
          <w:lang w:val="uk-UA" w:eastAsia="ru-RU"/>
        </w:rPr>
      </w:pPr>
      <w:proofErr w:type="spellStart"/>
      <w:r w:rsidRPr="00A56580">
        <w:rPr>
          <w:rFonts w:ascii="Times New Roman" w:eastAsia="Calibri" w:hAnsi="Times New Roman" w:cs="Times New Roman"/>
          <w:sz w:val="28"/>
          <w:szCs w:val="28"/>
          <w:lang w:val="uk-UA" w:eastAsia="ru-RU"/>
        </w:rPr>
        <w:t>Законопроєктом</w:t>
      </w:r>
      <w:proofErr w:type="spellEnd"/>
      <w:r w:rsidRPr="00A56580">
        <w:rPr>
          <w:rFonts w:ascii="Times New Roman" w:eastAsia="Calibri" w:hAnsi="Times New Roman" w:cs="Times New Roman"/>
          <w:sz w:val="28"/>
          <w:szCs w:val="28"/>
          <w:lang w:val="uk-UA" w:eastAsia="ru-RU"/>
        </w:rPr>
        <w:t>, зокрема, пропонується шляхом внесення змін до підпунктів 38.6 та 38.7 пункту 38 підрозділу 10 розділу XX Податкового кодексу України (далі - ПКУ) поновити оподаткування на території населених пунктів, що розташовані на лінії зіткнення:</w:t>
      </w:r>
    </w:p>
    <w:p w:rsidR="00A56580" w:rsidRPr="00A56580" w:rsidRDefault="00A56580" w:rsidP="00A56580">
      <w:pPr>
        <w:widowControl w:val="0"/>
        <w:numPr>
          <w:ilvl w:val="0"/>
          <w:numId w:val="8"/>
        </w:numPr>
        <w:tabs>
          <w:tab w:val="left" w:pos="874"/>
        </w:tabs>
        <w:spacing w:after="0" w:line="240" w:lineRule="auto"/>
        <w:ind w:left="927"/>
        <w:jc w:val="both"/>
        <w:rPr>
          <w:rFonts w:ascii="Times New Roman" w:eastAsia="Calibri" w:hAnsi="Times New Roman" w:cs="Times New Roman"/>
          <w:sz w:val="28"/>
          <w:szCs w:val="28"/>
          <w:lang w:val="uk-UA" w:eastAsia="ru-RU"/>
        </w:rPr>
      </w:pPr>
      <w:r w:rsidRPr="00A56580">
        <w:rPr>
          <w:rFonts w:ascii="Times New Roman" w:eastAsia="Calibri" w:hAnsi="Times New Roman" w:cs="Times New Roman"/>
          <w:sz w:val="28"/>
          <w:szCs w:val="28"/>
          <w:lang w:val="uk-UA" w:eastAsia="ru-RU"/>
        </w:rPr>
        <w:t xml:space="preserve"> податком на нерухоме майно відмінне від земельної ділянки об'єкти житлової та нежитлової нерухомості,</w:t>
      </w:r>
    </w:p>
    <w:p w:rsidR="00A56580" w:rsidRPr="00A56580" w:rsidRDefault="00A56580" w:rsidP="00A56580">
      <w:pPr>
        <w:widowControl w:val="0"/>
        <w:numPr>
          <w:ilvl w:val="0"/>
          <w:numId w:val="8"/>
        </w:numPr>
        <w:tabs>
          <w:tab w:val="left" w:pos="879"/>
        </w:tabs>
        <w:spacing w:after="0" w:line="240" w:lineRule="auto"/>
        <w:ind w:left="927"/>
        <w:jc w:val="both"/>
        <w:rPr>
          <w:rFonts w:ascii="Times New Roman" w:eastAsia="Calibri" w:hAnsi="Times New Roman" w:cs="Times New Roman"/>
          <w:sz w:val="28"/>
          <w:szCs w:val="28"/>
          <w:lang w:val="uk-UA" w:eastAsia="ru-RU"/>
        </w:rPr>
      </w:pPr>
      <w:r w:rsidRPr="00A56580">
        <w:rPr>
          <w:rFonts w:ascii="Times New Roman" w:eastAsia="Calibri" w:hAnsi="Times New Roman" w:cs="Times New Roman"/>
          <w:sz w:val="28"/>
          <w:szCs w:val="28"/>
          <w:lang w:val="uk-UA" w:eastAsia="ru-RU"/>
        </w:rPr>
        <w:t xml:space="preserve"> земельним податком та орендною платою за земельні ділянки державної та комунальної форми власності.</w:t>
      </w:r>
    </w:p>
    <w:p w:rsidR="00A56580" w:rsidRPr="00A56580" w:rsidRDefault="00A56580" w:rsidP="00A56580">
      <w:pPr>
        <w:spacing w:after="0" w:line="240" w:lineRule="auto"/>
        <w:ind w:firstLine="567"/>
        <w:jc w:val="both"/>
        <w:rPr>
          <w:rFonts w:ascii="Times New Roman" w:eastAsia="Calibri" w:hAnsi="Times New Roman" w:cs="Times New Roman"/>
          <w:sz w:val="28"/>
          <w:szCs w:val="28"/>
          <w:lang w:val="uk-UA" w:eastAsia="zh-TW"/>
        </w:rPr>
      </w:pPr>
      <w:r w:rsidRPr="00A56580">
        <w:rPr>
          <w:rFonts w:ascii="Times New Roman" w:eastAsia="Calibri" w:hAnsi="Times New Roman" w:cs="Times New Roman"/>
          <w:sz w:val="28"/>
          <w:szCs w:val="28"/>
          <w:lang w:val="uk-UA" w:eastAsia="zh-TW"/>
        </w:rPr>
        <w:lastRenderedPageBreak/>
        <w:t xml:space="preserve">Відділом підготовлено лист до голови ВРУ, депутатів та профільного комітету парламенту щодо підтримки цього </w:t>
      </w:r>
      <w:proofErr w:type="spellStart"/>
      <w:r w:rsidRPr="00A56580">
        <w:rPr>
          <w:rFonts w:ascii="Times New Roman" w:eastAsia="Calibri" w:hAnsi="Times New Roman" w:cs="Times New Roman"/>
          <w:sz w:val="28"/>
          <w:szCs w:val="28"/>
          <w:lang w:val="uk-UA" w:eastAsia="zh-TW"/>
        </w:rPr>
        <w:t>законопроєкту</w:t>
      </w:r>
      <w:proofErr w:type="spellEnd"/>
      <w:r w:rsidRPr="00A56580">
        <w:rPr>
          <w:rFonts w:ascii="Times New Roman" w:eastAsia="Calibri" w:hAnsi="Times New Roman" w:cs="Times New Roman"/>
          <w:sz w:val="28"/>
          <w:szCs w:val="28"/>
          <w:lang w:val="uk-UA" w:eastAsia="zh-TW"/>
        </w:rPr>
        <w:t xml:space="preserve">, як надважливого для нашої  територіальної громади. </w:t>
      </w:r>
    </w:p>
    <w:p w:rsidR="006D6701" w:rsidRDefault="00A56580" w:rsidP="00A56580">
      <w:pPr>
        <w:tabs>
          <w:tab w:val="left" w:pos="851"/>
        </w:tabs>
        <w:spacing w:after="0" w:line="240" w:lineRule="auto"/>
        <w:jc w:val="both"/>
        <w:rPr>
          <w:rFonts w:ascii="Times New Roman" w:eastAsia="Times New Roman" w:hAnsi="Times New Roman" w:cs="Times New Roman"/>
          <w:sz w:val="28"/>
          <w:szCs w:val="28"/>
          <w:lang w:val="uk-UA" w:eastAsia="zh-TW"/>
        </w:rPr>
      </w:pPr>
      <w:r w:rsidRPr="00A56580">
        <w:rPr>
          <w:rFonts w:ascii="Times New Roman" w:eastAsia="Times New Roman" w:hAnsi="Times New Roman" w:cs="Times New Roman"/>
          <w:sz w:val="28"/>
          <w:szCs w:val="28"/>
          <w:lang w:val="uk-UA" w:eastAsia="zh-TW"/>
        </w:rPr>
        <w:tab/>
        <w:t xml:space="preserve">Також було підготовлено та направлено суб’єктам законодавчої ініціативи листи щодо термінового вирішення питання про скасування «адвокатської монополії» на представництво інтересів ОМС в судах з 01.01.2020  та запропоновано  два </w:t>
      </w:r>
      <w:proofErr w:type="spellStart"/>
      <w:r w:rsidRPr="00A56580">
        <w:rPr>
          <w:rFonts w:ascii="Times New Roman" w:eastAsia="Times New Roman" w:hAnsi="Times New Roman" w:cs="Times New Roman"/>
          <w:sz w:val="28"/>
          <w:szCs w:val="28"/>
          <w:lang w:val="uk-UA" w:eastAsia="zh-TW"/>
        </w:rPr>
        <w:t>законопроєкти</w:t>
      </w:r>
      <w:proofErr w:type="spellEnd"/>
      <w:r w:rsidRPr="00A56580">
        <w:rPr>
          <w:rFonts w:ascii="Times New Roman" w:eastAsia="Times New Roman" w:hAnsi="Times New Roman" w:cs="Times New Roman"/>
          <w:sz w:val="28"/>
          <w:szCs w:val="28"/>
          <w:lang w:val="uk-UA" w:eastAsia="zh-TW"/>
        </w:rPr>
        <w:t xml:space="preserve">: </w:t>
      </w:r>
    </w:p>
    <w:p w:rsidR="00A56580" w:rsidRPr="006D6701" w:rsidRDefault="00A56580" w:rsidP="006D6701">
      <w:pPr>
        <w:pStyle w:val="a7"/>
        <w:numPr>
          <w:ilvl w:val="0"/>
          <w:numId w:val="9"/>
        </w:numPr>
        <w:tabs>
          <w:tab w:val="left" w:pos="851"/>
        </w:tabs>
        <w:spacing w:after="0" w:line="240" w:lineRule="auto"/>
        <w:jc w:val="both"/>
        <w:rPr>
          <w:rFonts w:ascii="Times New Roman" w:eastAsia="Times New Roman" w:hAnsi="Times New Roman" w:cs="Times New Roman"/>
          <w:sz w:val="28"/>
          <w:szCs w:val="28"/>
          <w:lang w:val="uk-UA" w:eastAsia="ru-RU"/>
        </w:rPr>
      </w:pPr>
      <w:r w:rsidRPr="006D6701">
        <w:rPr>
          <w:rFonts w:ascii="Times New Roman" w:eastAsia="Times New Roman" w:hAnsi="Times New Roman" w:cs="Times New Roman"/>
          <w:sz w:val="28"/>
          <w:szCs w:val="28"/>
          <w:lang w:val="uk-UA" w:eastAsia="ru-RU"/>
        </w:rPr>
        <w:t>Проєкт Закону України «Про внесення змін до Конституції України щодо   представництва інтересів органів державної влади та  органів місцевого самоврядування в судах»;</w:t>
      </w:r>
    </w:p>
    <w:p w:rsidR="00A56580" w:rsidRPr="006D6701" w:rsidRDefault="00A56580" w:rsidP="006D6701">
      <w:pPr>
        <w:pStyle w:val="a7"/>
        <w:numPr>
          <w:ilvl w:val="0"/>
          <w:numId w:val="9"/>
        </w:numPr>
        <w:tabs>
          <w:tab w:val="left" w:pos="851"/>
        </w:tabs>
        <w:spacing w:after="0" w:line="240" w:lineRule="auto"/>
        <w:jc w:val="both"/>
        <w:rPr>
          <w:rFonts w:ascii="Times New Roman" w:eastAsia="Times New Roman" w:hAnsi="Times New Roman" w:cs="Times New Roman"/>
          <w:sz w:val="28"/>
          <w:szCs w:val="28"/>
          <w:lang w:val="uk-UA" w:eastAsia="ru-RU"/>
        </w:rPr>
      </w:pPr>
      <w:r w:rsidRPr="006D6701">
        <w:rPr>
          <w:rFonts w:ascii="Times New Roman" w:eastAsia="Times New Roman" w:hAnsi="Times New Roman" w:cs="Times New Roman"/>
          <w:sz w:val="28"/>
          <w:szCs w:val="28"/>
          <w:lang w:val="uk-UA" w:eastAsia="ru-RU"/>
        </w:rPr>
        <w:t>Проєкт Закону України «Про внесення змін до Цивільного процесуального кодексу України, Господарського процесуального кодексу України та Кодексу адміністративного судочинства України».</w:t>
      </w:r>
    </w:p>
    <w:p w:rsidR="00A56580" w:rsidRPr="00A56580" w:rsidRDefault="00A56580" w:rsidP="006D6701">
      <w:pPr>
        <w:tabs>
          <w:tab w:val="left" w:pos="851"/>
        </w:tabs>
        <w:spacing w:after="0" w:line="240" w:lineRule="auto"/>
        <w:ind w:firstLine="567"/>
        <w:jc w:val="both"/>
        <w:rPr>
          <w:rFonts w:ascii="Times New Roman" w:eastAsia="Times New Roman" w:hAnsi="Times New Roman" w:cs="Times New Roman"/>
          <w:sz w:val="28"/>
          <w:szCs w:val="28"/>
          <w:lang w:val="uk-UA" w:eastAsia="zh-TW"/>
        </w:rPr>
      </w:pPr>
      <w:r w:rsidRPr="00A56580">
        <w:rPr>
          <w:rFonts w:ascii="Times New Roman" w:eastAsia="Times New Roman" w:hAnsi="Times New Roman" w:cs="Times New Roman"/>
          <w:sz w:val="28"/>
          <w:szCs w:val="28"/>
          <w:lang w:val="uk-UA" w:eastAsia="ru-RU"/>
        </w:rPr>
        <w:t>В результаті злагодженої роботи міської ради, АМУ та УАРОР у вирішенні цього питання парламентом ухвалено рішення про скасування «адвокатської монополії».</w:t>
      </w:r>
    </w:p>
    <w:p w:rsidR="00A56580" w:rsidRPr="00A56580" w:rsidRDefault="00A56580" w:rsidP="00A56580">
      <w:pPr>
        <w:spacing w:after="0" w:line="240" w:lineRule="auto"/>
        <w:jc w:val="both"/>
        <w:rPr>
          <w:rFonts w:ascii="Times New Roman" w:eastAsia="Calibri" w:hAnsi="Times New Roman" w:cs="Times New Roman"/>
          <w:sz w:val="28"/>
          <w:szCs w:val="28"/>
          <w:lang w:val="uk-UA"/>
        </w:rPr>
      </w:pPr>
    </w:p>
    <w:p w:rsidR="00A56580" w:rsidRPr="00A56580" w:rsidRDefault="00A56580" w:rsidP="00A56580">
      <w:p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Відділом проводиться активна робота по виявленню «безхазяйного» приватного житла з метою визнання в судовому порядку спадщини </w:t>
      </w:r>
      <w:proofErr w:type="spellStart"/>
      <w:r w:rsidRPr="00A56580">
        <w:rPr>
          <w:rFonts w:ascii="Times New Roman" w:eastAsia="Calibri" w:hAnsi="Times New Roman" w:cs="Times New Roman"/>
          <w:sz w:val="28"/>
          <w:szCs w:val="28"/>
          <w:lang w:val="uk-UA"/>
        </w:rPr>
        <w:t>відумерлою</w:t>
      </w:r>
      <w:proofErr w:type="spellEnd"/>
      <w:r w:rsidRPr="00A56580">
        <w:rPr>
          <w:rFonts w:ascii="Times New Roman" w:eastAsia="Calibri" w:hAnsi="Times New Roman" w:cs="Times New Roman"/>
          <w:sz w:val="28"/>
          <w:szCs w:val="28"/>
          <w:lang w:val="uk-UA"/>
        </w:rPr>
        <w:t xml:space="preserve"> та передачі її в комунальну власність міста для забезпечення житлом осіб, які перебувають на квартирному обліку при виконкомі міської ради. Протягом поточного року таких заяв до суду було підготовлено та направлено 5, по яких 3 ухвалено рішення суду, інші – в стані розгляду.</w:t>
      </w:r>
    </w:p>
    <w:p w:rsidR="00A56580" w:rsidRPr="00A56580" w:rsidRDefault="00A56580" w:rsidP="00A56580">
      <w:p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Заявлено один позов про виселення з наданням іншого житлового приміщення, який судом задоволено.</w:t>
      </w:r>
    </w:p>
    <w:p w:rsidR="00A56580" w:rsidRPr="00A56580" w:rsidRDefault="00A56580" w:rsidP="00A56580">
      <w:pPr>
        <w:spacing w:after="0" w:line="240" w:lineRule="auto"/>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ab/>
        <w:t xml:space="preserve">За звітний період відділом здійснено представництво інтересів міської ради та виконавчого комітету в судах різних рівнів у 52 судових справах. Заявлено позовів та заяв окремого провадження: 5. </w:t>
      </w:r>
    </w:p>
    <w:p w:rsidR="00A56580" w:rsidRPr="00A56580" w:rsidRDefault="00A56580" w:rsidP="00A56580">
      <w:pPr>
        <w:spacing w:after="0" w:line="240" w:lineRule="auto"/>
        <w:ind w:firstLine="708"/>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Прикладом успішних судових справ є наступні. За результатами моніторингу процедури закупівлі в системі «</w:t>
      </w:r>
      <w:proofErr w:type="spellStart"/>
      <w:r w:rsidRPr="00A56580">
        <w:rPr>
          <w:rFonts w:ascii="Times New Roman" w:eastAsia="Calibri" w:hAnsi="Times New Roman" w:cs="Times New Roman"/>
          <w:sz w:val="28"/>
          <w:szCs w:val="28"/>
          <w:lang w:val="uk-UA"/>
        </w:rPr>
        <w:t>Прозорро</w:t>
      </w:r>
      <w:proofErr w:type="spellEnd"/>
      <w:r w:rsidRPr="00A56580">
        <w:rPr>
          <w:rFonts w:ascii="Times New Roman" w:eastAsia="Calibri" w:hAnsi="Times New Roman" w:cs="Times New Roman"/>
          <w:sz w:val="28"/>
          <w:szCs w:val="28"/>
          <w:lang w:val="uk-UA"/>
        </w:rPr>
        <w:t>» (відкриті торги на проведення робіт з капітального ремонту тротуару) Державною аудиторською службою України (ДАСУ) було складено висновок про результати моніторингу, яким було встановлено, на думку ДАСУ,  ряд порушень. Не погодившись з цим висновком, відділом було підготовлено та заявлено адміністративний позов про скасування висновку у зв’язку з його незаконністю. Адміністративний позов задоволено Луганським окружним адміністративним судом в повному обсязі, висновок про результати моніторингу закупівлі визнано протиправним та скасовано.</w:t>
      </w:r>
    </w:p>
    <w:p w:rsidR="00A56580" w:rsidRPr="00A56580" w:rsidRDefault="00A56580" w:rsidP="00A56580">
      <w:pPr>
        <w:spacing w:after="0" w:line="240" w:lineRule="auto"/>
        <w:ind w:firstLine="708"/>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 xml:space="preserve">Також адміністративною комісією виконкому міської ради було </w:t>
      </w:r>
      <w:proofErr w:type="spellStart"/>
      <w:r w:rsidRPr="00A56580">
        <w:rPr>
          <w:rFonts w:ascii="Times New Roman" w:eastAsia="Calibri" w:hAnsi="Times New Roman" w:cs="Times New Roman"/>
          <w:sz w:val="28"/>
          <w:szCs w:val="28"/>
          <w:lang w:val="uk-UA"/>
        </w:rPr>
        <w:t>притягнено</w:t>
      </w:r>
      <w:proofErr w:type="spellEnd"/>
      <w:r w:rsidRPr="00A56580">
        <w:rPr>
          <w:rFonts w:ascii="Times New Roman" w:eastAsia="Calibri" w:hAnsi="Times New Roman" w:cs="Times New Roman"/>
          <w:sz w:val="28"/>
          <w:szCs w:val="28"/>
          <w:lang w:val="uk-UA"/>
        </w:rPr>
        <w:t xml:space="preserve"> до адміністративної відповідальності у вигляді штрафу в сумі 1700 грн. одного підприємця міста за розфарбування зупинок громадського транспорту по вул. Первомайська. Останній, не погодившись з постановою </w:t>
      </w:r>
      <w:proofErr w:type="spellStart"/>
      <w:r w:rsidRPr="00A56580">
        <w:rPr>
          <w:rFonts w:ascii="Times New Roman" w:eastAsia="Calibri" w:hAnsi="Times New Roman" w:cs="Times New Roman"/>
          <w:sz w:val="28"/>
          <w:szCs w:val="28"/>
          <w:lang w:val="uk-UA"/>
        </w:rPr>
        <w:t>адмінкомісії</w:t>
      </w:r>
      <w:proofErr w:type="spellEnd"/>
      <w:r w:rsidRPr="00A56580">
        <w:rPr>
          <w:rFonts w:ascii="Times New Roman" w:eastAsia="Calibri" w:hAnsi="Times New Roman" w:cs="Times New Roman"/>
          <w:sz w:val="28"/>
          <w:szCs w:val="28"/>
          <w:lang w:val="uk-UA"/>
        </w:rPr>
        <w:t xml:space="preserve">, звернувся до суду з метою оскарження постанови комісії. Судом першої та апеляційної інстанції в задоволенні адміністративного позову підприємця було відмовлено, а постанову адміністративної комісії залишено в </w:t>
      </w:r>
      <w:r w:rsidRPr="00A56580">
        <w:rPr>
          <w:rFonts w:ascii="Times New Roman" w:eastAsia="Calibri" w:hAnsi="Times New Roman" w:cs="Times New Roman"/>
          <w:sz w:val="28"/>
          <w:szCs w:val="28"/>
          <w:lang w:val="uk-UA"/>
        </w:rPr>
        <w:lastRenderedPageBreak/>
        <w:t>силі. Відтак, за несплату штрафу в добровільному порядку з вказаного підприємця буде стягнено штраф в подвійному розмірі.</w:t>
      </w:r>
    </w:p>
    <w:p w:rsidR="00A56580" w:rsidRPr="00A56580" w:rsidRDefault="00A56580" w:rsidP="00A56580">
      <w:pPr>
        <w:spacing w:after="0" w:line="240" w:lineRule="auto"/>
        <w:ind w:firstLine="708"/>
        <w:jc w:val="both"/>
        <w:rPr>
          <w:rFonts w:ascii="Times New Roman" w:eastAsia="Calibri" w:hAnsi="Times New Roman" w:cs="Times New Roman"/>
          <w:sz w:val="28"/>
          <w:szCs w:val="28"/>
          <w:lang w:val="uk-UA"/>
        </w:rPr>
      </w:pPr>
      <w:r w:rsidRPr="00A56580">
        <w:rPr>
          <w:rFonts w:ascii="Times New Roman" w:eastAsia="Calibri" w:hAnsi="Times New Roman" w:cs="Times New Roman"/>
          <w:sz w:val="28"/>
          <w:szCs w:val="28"/>
          <w:lang w:val="uk-UA"/>
        </w:rPr>
        <w:t>Здійснено юридичний супровід процедур приватизації – 1; надання нерухомого майна в оренду – 2. Проведено правову експертизу проєктів: рішень міської ради – 234; рішень виконавчого комітету – 88. Підготовлено проєктів рішень: міської ради – 17; виконавчого комітету – 14. Здійснено супровід 3 тендерів (відкритих торгів).</w:t>
      </w:r>
    </w:p>
    <w:p w:rsidR="00A56580" w:rsidRPr="00A56580" w:rsidRDefault="00A56580" w:rsidP="00A56580">
      <w:pPr>
        <w:spacing w:after="0" w:line="240" w:lineRule="auto"/>
        <w:ind w:firstLine="708"/>
        <w:jc w:val="both"/>
        <w:rPr>
          <w:rFonts w:ascii="Times New Roman" w:eastAsia="Calibri" w:hAnsi="Times New Roman" w:cs="Times New Roman"/>
          <w:color w:val="000000"/>
          <w:sz w:val="28"/>
          <w:szCs w:val="28"/>
          <w:shd w:val="clear" w:color="auto" w:fill="FFFFFF"/>
          <w:lang w:val="uk-UA"/>
        </w:rPr>
      </w:pPr>
      <w:r w:rsidRPr="00A56580">
        <w:rPr>
          <w:rFonts w:ascii="Times New Roman" w:eastAsia="Calibri" w:hAnsi="Times New Roman" w:cs="Times New Roman"/>
          <w:color w:val="000000"/>
          <w:sz w:val="28"/>
          <w:szCs w:val="28"/>
          <w:shd w:val="clear" w:color="auto" w:fill="FFFFFF"/>
          <w:lang w:val="uk-UA"/>
        </w:rPr>
        <w:t xml:space="preserve">Одним із напрямків діяльності юридичного відділу є проведення навчань для посадових осіб виконкому міської ради, комунальних підприємств, установ та організацій Протягом поточного року проведено 3 семінари на яких розглядалися теми в сфері запобігання та протидії корупції (в тому числі щодо електронного декларування), служби в органах місцевого самоврядування, тендерних </w:t>
      </w:r>
      <w:proofErr w:type="spellStart"/>
      <w:r w:rsidRPr="00A56580">
        <w:rPr>
          <w:rFonts w:ascii="Times New Roman" w:eastAsia="Calibri" w:hAnsi="Times New Roman" w:cs="Times New Roman"/>
          <w:color w:val="000000"/>
          <w:sz w:val="28"/>
          <w:szCs w:val="28"/>
          <w:shd w:val="clear" w:color="auto" w:fill="FFFFFF"/>
          <w:lang w:val="uk-UA"/>
        </w:rPr>
        <w:t>закупівель</w:t>
      </w:r>
      <w:proofErr w:type="spellEnd"/>
      <w:r w:rsidRPr="00A56580">
        <w:rPr>
          <w:rFonts w:ascii="Times New Roman" w:eastAsia="Calibri" w:hAnsi="Times New Roman" w:cs="Times New Roman"/>
          <w:color w:val="000000"/>
          <w:sz w:val="28"/>
          <w:szCs w:val="28"/>
          <w:shd w:val="clear" w:color="auto" w:fill="FFFFFF"/>
          <w:lang w:val="uk-UA"/>
        </w:rPr>
        <w:t xml:space="preserve"> в системі «</w:t>
      </w:r>
      <w:proofErr w:type="spellStart"/>
      <w:r w:rsidRPr="00A56580">
        <w:rPr>
          <w:rFonts w:ascii="Times New Roman" w:eastAsia="Calibri" w:hAnsi="Times New Roman" w:cs="Times New Roman"/>
          <w:color w:val="000000"/>
          <w:sz w:val="28"/>
          <w:szCs w:val="28"/>
          <w:shd w:val="clear" w:color="auto" w:fill="FFFFFF"/>
          <w:lang w:val="uk-UA"/>
        </w:rPr>
        <w:t>Прозорро</w:t>
      </w:r>
      <w:proofErr w:type="spellEnd"/>
      <w:r w:rsidRPr="00A56580">
        <w:rPr>
          <w:rFonts w:ascii="Times New Roman" w:eastAsia="Calibri" w:hAnsi="Times New Roman" w:cs="Times New Roman"/>
          <w:color w:val="000000"/>
          <w:sz w:val="28"/>
          <w:szCs w:val="28"/>
          <w:shd w:val="clear" w:color="auto" w:fill="FFFFFF"/>
          <w:lang w:val="uk-UA"/>
        </w:rPr>
        <w:t xml:space="preserve">». </w:t>
      </w:r>
    </w:p>
    <w:p w:rsidR="00A56580" w:rsidRPr="00A56580" w:rsidRDefault="00A56580" w:rsidP="00A56580">
      <w:pPr>
        <w:shd w:val="clear" w:color="auto" w:fill="FFFFFF"/>
        <w:spacing w:before="120" w:after="120" w:line="240" w:lineRule="auto"/>
        <w:ind w:firstLine="708"/>
        <w:jc w:val="both"/>
        <w:rPr>
          <w:rFonts w:ascii="Times New Roman" w:eastAsia="Calibri" w:hAnsi="Times New Roman" w:cs="Times New Roman"/>
          <w:sz w:val="28"/>
          <w:szCs w:val="28"/>
          <w:lang w:val="uk-UA" w:bidi="en-US"/>
        </w:rPr>
      </w:pPr>
      <w:r w:rsidRPr="00A56580">
        <w:rPr>
          <w:rFonts w:ascii="Times New Roman" w:eastAsia="Calibri" w:hAnsi="Times New Roman" w:cs="Times New Roman"/>
          <w:sz w:val="28"/>
          <w:szCs w:val="28"/>
          <w:lang w:val="uk-UA" w:bidi="en-US"/>
        </w:rPr>
        <w:t>Окрім основних завдань</w:t>
      </w:r>
      <w:r w:rsidR="006D6701">
        <w:rPr>
          <w:rFonts w:ascii="Times New Roman" w:eastAsia="Calibri" w:hAnsi="Times New Roman" w:cs="Times New Roman"/>
          <w:sz w:val="28"/>
          <w:szCs w:val="28"/>
          <w:lang w:val="uk-UA" w:bidi="en-US"/>
        </w:rPr>
        <w:t>,</w:t>
      </w:r>
      <w:r w:rsidRPr="00A56580">
        <w:rPr>
          <w:rFonts w:ascii="Times New Roman" w:eastAsia="Calibri" w:hAnsi="Times New Roman" w:cs="Times New Roman"/>
          <w:sz w:val="28"/>
          <w:szCs w:val="28"/>
          <w:lang w:val="uk-UA" w:bidi="en-US"/>
        </w:rPr>
        <w:t xml:space="preserve"> згідно із специфікою роботи відділу, вирішувалися також інші, не менш важливі для міської громади питання. Так, з метою створення більш привабливого інвестиційного клімату в місті, з урахуванням загального індексу  інвестиційної привабливості міста і регіону в цілому, нагальною проблемою було існування економічно не активних підприємств комунальної форми власності, які існують де-юре, але де-факто не здійснюють ніякої діяльності досить тривалий час, що істотно впливає не тільки на вищезазначений індекс, а і гальмують соціально-економічний розвиток міста. З урахуванням цього, а також відповідно до рішення Попаснянської міської ради від 03.05.2018   №94/4, 25.07.2019     відділом була закінчена процедура ліквідації та проведення державної реєстрації припинення юридичної особи – комунального підприємства «Попаснянська станція птахівництва та інкубації».</w:t>
      </w:r>
    </w:p>
    <w:p w:rsidR="00A56580" w:rsidRDefault="00A56580" w:rsidP="00A56580">
      <w:pPr>
        <w:shd w:val="clear" w:color="auto" w:fill="FFFFFF"/>
        <w:spacing w:before="120" w:after="120" w:line="240" w:lineRule="auto"/>
        <w:jc w:val="both"/>
        <w:rPr>
          <w:rFonts w:ascii="Times New Roman" w:eastAsia="Calibri" w:hAnsi="Times New Roman" w:cs="Times New Roman"/>
          <w:sz w:val="28"/>
          <w:szCs w:val="28"/>
          <w:lang w:val="uk-UA" w:bidi="en-US"/>
        </w:rPr>
      </w:pPr>
      <w:r w:rsidRPr="00A56580">
        <w:rPr>
          <w:rFonts w:ascii="Times New Roman" w:eastAsia="Calibri" w:hAnsi="Times New Roman" w:cs="Times New Roman"/>
          <w:sz w:val="28"/>
          <w:szCs w:val="28"/>
          <w:lang w:val="uk-UA" w:bidi="en-US"/>
        </w:rPr>
        <w:t xml:space="preserve">      Також, відділ брав найактивнішу участь у </w:t>
      </w:r>
      <w:proofErr w:type="spellStart"/>
      <w:r w:rsidRPr="00A56580">
        <w:rPr>
          <w:rFonts w:ascii="Times New Roman" w:eastAsia="Calibri" w:hAnsi="Times New Roman" w:cs="Times New Roman"/>
          <w:sz w:val="28"/>
          <w:szCs w:val="28"/>
          <w:lang w:val="uk-UA" w:bidi="en-US"/>
        </w:rPr>
        <w:t>проєкті</w:t>
      </w:r>
      <w:proofErr w:type="spellEnd"/>
      <w:r w:rsidRPr="00A56580">
        <w:rPr>
          <w:rFonts w:ascii="Times New Roman" w:eastAsia="Calibri" w:hAnsi="Times New Roman" w:cs="Times New Roman"/>
          <w:sz w:val="28"/>
          <w:szCs w:val="28"/>
          <w:lang w:val="uk-UA" w:bidi="en-US"/>
        </w:rPr>
        <w:t xml:space="preserve"> «Соціальне таксі» - для вирішення проблеми щодо створення більш сприятливих умов для перевезення осіб з інвалідністю та дітей з інвалідністю у місті Попасна, які мають порушення опорно-рухового апарату. З цією метою, було підготовлено відповідний пакет конкурсної документації, проводилися неодноразові консультації з фахівцями відповідного міністерства та здійснювався юридичний супровід цього питання. Проєкт здобув позитивну оцінку в Міністерстві соціальної політики України і за підсумками розгляду якого, згідно з наказом Міністерства соціальної політики України від 11.1.2019 №1624, місто буде забезпечено спеціально обладнаним автомобілем для перевезення осіб з інвалідністю в найближчий час. </w:t>
      </w:r>
    </w:p>
    <w:p w:rsidR="006F571F" w:rsidRPr="00A56580" w:rsidRDefault="006F571F" w:rsidP="00A56580">
      <w:pPr>
        <w:shd w:val="clear" w:color="auto" w:fill="FFFFFF"/>
        <w:spacing w:before="120" w:after="120" w:line="240" w:lineRule="auto"/>
        <w:jc w:val="both"/>
        <w:rPr>
          <w:rFonts w:ascii="Times New Roman" w:eastAsia="Calibri" w:hAnsi="Times New Roman" w:cs="Times New Roman"/>
          <w:sz w:val="28"/>
          <w:szCs w:val="28"/>
          <w:lang w:val="uk-UA" w:bidi="en-US"/>
        </w:rPr>
      </w:pPr>
    </w:p>
    <w:p w:rsidR="00A56580" w:rsidRPr="0036147B" w:rsidRDefault="006F571F" w:rsidP="006F571F">
      <w:pPr>
        <w:spacing w:after="0" w:line="240" w:lineRule="auto"/>
        <w:ind w:firstLine="708"/>
        <w:jc w:val="center"/>
        <w:rPr>
          <w:rFonts w:ascii="Times New Roman" w:eastAsia="Calibri" w:hAnsi="Times New Roman" w:cs="Times New Roman"/>
          <w:b/>
          <w:sz w:val="28"/>
          <w:szCs w:val="28"/>
          <w:lang w:val="uk-UA"/>
        </w:rPr>
      </w:pPr>
      <w:r w:rsidRPr="0036147B">
        <w:rPr>
          <w:rFonts w:ascii="Times New Roman" w:eastAsia="Calibri" w:hAnsi="Times New Roman" w:cs="Times New Roman"/>
          <w:b/>
          <w:sz w:val="28"/>
          <w:szCs w:val="28"/>
          <w:lang w:val="uk-UA"/>
        </w:rPr>
        <w:t>ОРГАНІЗАЦІЙН</w:t>
      </w:r>
      <w:r w:rsidR="0036147B">
        <w:rPr>
          <w:rFonts w:ascii="Times New Roman" w:eastAsia="Calibri" w:hAnsi="Times New Roman" w:cs="Times New Roman"/>
          <w:b/>
          <w:sz w:val="28"/>
          <w:szCs w:val="28"/>
          <w:lang w:val="uk-UA"/>
        </w:rPr>
        <w:t>А</w:t>
      </w:r>
      <w:r w:rsidRPr="0036147B">
        <w:rPr>
          <w:rFonts w:ascii="Times New Roman" w:eastAsia="Calibri" w:hAnsi="Times New Roman" w:cs="Times New Roman"/>
          <w:b/>
          <w:sz w:val="28"/>
          <w:szCs w:val="28"/>
          <w:lang w:val="uk-UA"/>
        </w:rPr>
        <w:t xml:space="preserve"> </w:t>
      </w:r>
      <w:r w:rsidR="0036147B">
        <w:rPr>
          <w:rFonts w:ascii="Times New Roman" w:eastAsia="Calibri" w:hAnsi="Times New Roman" w:cs="Times New Roman"/>
          <w:b/>
          <w:sz w:val="28"/>
          <w:szCs w:val="28"/>
          <w:lang w:val="uk-UA"/>
        </w:rPr>
        <w:t>РОБОТА</w:t>
      </w:r>
    </w:p>
    <w:p w:rsidR="006F571F" w:rsidRPr="00A56580" w:rsidRDefault="006F571F" w:rsidP="006F571F">
      <w:pPr>
        <w:spacing w:after="0" w:line="240" w:lineRule="auto"/>
        <w:ind w:firstLine="708"/>
        <w:jc w:val="center"/>
        <w:rPr>
          <w:rFonts w:ascii="Times New Roman" w:eastAsia="Calibri" w:hAnsi="Times New Roman" w:cs="Times New Roman"/>
          <w:b/>
          <w:sz w:val="24"/>
          <w:szCs w:val="24"/>
          <w:lang w:val="uk-UA"/>
        </w:rPr>
      </w:pPr>
    </w:p>
    <w:p w:rsidR="006F571F" w:rsidRPr="007F2D77" w:rsidRDefault="006F571F" w:rsidP="006F571F">
      <w:pPr>
        <w:jc w:val="both"/>
        <w:rPr>
          <w:rFonts w:ascii="Times New Roman" w:hAnsi="Times New Roman" w:cs="Times New Roman"/>
          <w:sz w:val="28"/>
          <w:szCs w:val="28"/>
          <w:lang w:val="uk-UA"/>
        </w:rPr>
      </w:pPr>
      <w:r w:rsidRPr="007F2D77">
        <w:rPr>
          <w:rFonts w:ascii="Times New Roman" w:hAnsi="Times New Roman" w:cs="Times New Roman"/>
          <w:sz w:val="28"/>
          <w:szCs w:val="28"/>
          <w:lang w:val="uk-UA"/>
        </w:rPr>
        <w:t>Свою роботу організаційний відділ здійснював відповідно до</w:t>
      </w:r>
      <w:r w:rsidR="00794588">
        <w:rPr>
          <w:rFonts w:ascii="Times New Roman" w:hAnsi="Times New Roman" w:cs="Times New Roman"/>
          <w:sz w:val="28"/>
          <w:szCs w:val="28"/>
          <w:lang w:val="uk-UA"/>
        </w:rPr>
        <w:t xml:space="preserve"> Програмам, які були затверджен</w:t>
      </w:r>
      <w:r w:rsidRPr="007F2D77">
        <w:rPr>
          <w:rFonts w:ascii="Times New Roman" w:hAnsi="Times New Roman" w:cs="Times New Roman"/>
          <w:sz w:val="28"/>
          <w:szCs w:val="28"/>
          <w:lang w:val="uk-UA"/>
        </w:rPr>
        <w:t xml:space="preserve">і </w:t>
      </w:r>
      <w:proofErr w:type="spellStart"/>
      <w:r w:rsidRPr="007F2D77">
        <w:rPr>
          <w:rFonts w:ascii="Times New Roman" w:hAnsi="Times New Roman" w:cs="Times New Roman"/>
          <w:sz w:val="28"/>
          <w:szCs w:val="28"/>
          <w:lang w:val="uk-UA"/>
        </w:rPr>
        <w:t>Попаснянською</w:t>
      </w:r>
      <w:proofErr w:type="spellEnd"/>
      <w:r w:rsidRPr="007F2D77">
        <w:rPr>
          <w:rFonts w:ascii="Times New Roman" w:hAnsi="Times New Roman" w:cs="Times New Roman"/>
          <w:sz w:val="28"/>
          <w:szCs w:val="28"/>
          <w:lang w:val="uk-UA"/>
        </w:rPr>
        <w:t xml:space="preserve"> міською радою, а саме:</w:t>
      </w:r>
    </w:p>
    <w:p w:rsidR="006F571F" w:rsidRPr="007F2D77" w:rsidRDefault="006F571F" w:rsidP="006F571F">
      <w:pPr>
        <w:numPr>
          <w:ilvl w:val="0"/>
          <w:numId w:val="11"/>
        </w:numPr>
        <w:contextualSpacing/>
        <w:jc w:val="both"/>
        <w:rPr>
          <w:rFonts w:ascii="Times New Roman" w:hAnsi="Times New Roman" w:cs="Times New Roman"/>
          <w:sz w:val="28"/>
          <w:szCs w:val="28"/>
          <w:lang w:val="uk-UA"/>
        </w:rPr>
      </w:pPr>
      <w:r w:rsidRPr="007F2D77">
        <w:rPr>
          <w:rFonts w:ascii="Times New Roman" w:hAnsi="Times New Roman" w:cs="Times New Roman"/>
          <w:sz w:val="28"/>
          <w:szCs w:val="28"/>
          <w:lang w:val="uk-UA"/>
        </w:rPr>
        <w:lastRenderedPageBreak/>
        <w:t>Міською цільовою Програмою</w:t>
      </w:r>
      <w:r w:rsidRPr="007F2D77">
        <w:rPr>
          <w:rFonts w:ascii="Times New Roman" w:hAnsi="Times New Roman"/>
          <w:b/>
          <w:snapToGrid w:val="0"/>
          <w:sz w:val="28"/>
          <w:szCs w:val="28"/>
          <w:lang w:val="uk-UA"/>
        </w:rPr>
        <w:t xml:space="preserve"> </w:t>
      </w:r>
      <w:r w:rsidRPr="007F2D77">
        <w:rPr>
          <w:rFonts w:ascii="Times New Roman" w:hAnsi="Times New Roman"/>
          <w:snapToGrid w:val="0"/>
          <w:sz w:val="28"/>
          <w:szCs w:val="28"/>
          <w:lang w:val="uk-UA"/>
        </w:rPr>
        <w:t>відзначення державних, міських, професійних свят, ювілейних дат, заохочення за заслуги перед територіальною громадою м. Попасна на 2019 рік</w:t>
      </w:r>
      <w:r w:rsidRPr="007F2D77">
        <w:rPr>
          <w:rFonts w:ascii="Times New Roman" w:hAnsi="Times New Roman" w:cs="Times New Roman"/>
          <w:sz w:val="28"/>
          <w:szCs w:val="28"/>
          <w:lang w:val="uk-UA"/>
        </w:rPr>
        <w:t xml:space="preserve"> </w:t>
      </w:r>
    </w:p>
    <w:p w:rsidR="006F571F" w:rsidRPr="007F2D77" w:rsidRDefault="006F571F" w:rsidP="006F571F">
      <w:pPr>
        <w:numPr>
          <w:ilvl w:val="0"/>
          <w:numId w:val="11"/>
        </w:numPr>
        <w:contextualSpacing/>
        <w:jc w:val="both"/>
        <w:rPr>
          <w:rFonts w:ascii="Times New Roman" w:hAnsi="Times New Roman" w:cs="Times New Roman"/>
          <w:sz w:val="28"/>
          <w:szCs w:val="28"/>
          <w:lang w:val="uk-UA"/>
        </w:rPr>
      </w:pPr>
      <w:r w:rsidRPr="007F2D77">
        <w:rPr>
          <w:rFonts w:ascii="Times New Roman" w:hAnsi="Times New Roman" w:cs="Times New Roman"/>
          <w:sz w:val="28"/>
          <w:szCs w:val="28"/>
          <w:lang w:val="uk-UA"/>
        </w:rPr>
        <w:t xml:space="preserve">Міською цільовою Програмою </w:t>
      </w:r>
      <w:r w:rsidRPr="007F2D77">
        <w:rPr>
          <w:rFonts w:ascii="Times New Roman" w:hAnsi="Times New Roman" w:cs="Times New Roman"/>
          <w:sz w:val="28"/>
          <w:szCs w:val="24"/>
          <w:lang w:val="uk-UA"/>
        </w:rPr>
        <w:t>розвитку фізичної культури і спорту  у м. Попасна на 2019 рік</w:t>
      </w:r>
      <w:r w:rsidRPr="007F2D77">
        <w:rPr>
          <w:rFonts w:ascii="Times New Roman" w:hAnsi="Times New Roman" w:cs="Times New Roman"/>
          <w:sz w:val="28"/>
          <w:lang w:val="uk-UA"/>
        </w:rPr>
        <w:t xml:space="preserve"> </w:t>
      </w:r>
    </w:p>
    <w:p w:rsidR="006F571F" w:rsidRPr="007F2D77" w:rsidRDefault="006F571F" w:rsidP="006F571F">
      <w:pPr>
        <w:numPr>
          <w:ilvl w:val="0"/>
          <w:numId w:val="11"/>
        </w:numPr>
        <w:contextualSpacing/>
        <w:jc w:val="both"/>
        <w:rPr>
          <w:rFonts w:ascii="Times New Roman" w:hAnsi="Times New Roman" w:cs="Times New Roman"/>
          <w:sz w:val="28"/>
          <w:szCs w:val="28"/>
          <w:lang w:val="uk-UA"/>
        </w:rPr>
      </w:pPr>
      <w:r w:rsidRPr="007F2D77">
        <w:rPr>
          <w:rFonts w:ascii="Times New Roman" w:hAnsi="Times New Roman" w:cs="Times New Roman"/>
          <w:sz w:val="28"/>
          <w:szCs w:val="28"/>
          <w:lang w:val="uk-UA"/>
        </w:rPr>
        <w:t xml:space="preserve">Міською цільовою Комплексною програмою «Молодь </w:t>
      </w:r>
      <w:proofErr w:type="spellStart"/>
      <w:r w:rsidRPr="007F2D77">
        <w:rPr>
          <w:rFonts w:ascii="Times New Roman" w:hAnsi="Times New Roman" w:cs="Times New Roman"/>
          <w:sz w:val="28"/>
          <w:szCs w:val="28"/>
          <w:lang w:val="uk-UA"/>
        </w:rPr>
        <w:t>Попасної</w:t>
      </w:r>
      <w:proofErr w:type="spellEnd"/>
      <w:r w:rsidRPr="007F2D77">
        <w:rPr>
          <w:rFonts w:ascii="Times New Roman" w:hAnsi="Times New Roman" w:cs="Times New Roman"/>
          <w:sz w:val="28"/>
          <w:szCs w:val="28"/>
          <w:lang w:val="uk-UA"/>
        </w:rPr>
        <w:t>» на 2019 рік</w:t>
      </w:r>
    </w:p>
    <w:p w:rsidR="006F571F" w:rsidRPr="007F2D77" w:rsidRDefault="006F571F" w:rsidP="006F571F">
      <w:pPr>
        <w:numPr>
          <w:ilvl w:val="0"/>
          <w:numId w:val="11"/>
        </w:numPr>
        <w:tabs>
          <w:tab w:val="left" w:pos="1455"/>
        </w:tabs>
        <w:contextualSpacing/>
        <w:jc w:val="both"/>
        <w:rPr>
          <w:rFonts w:ascii="Times New Roman" w:hAnsi="Times New Roman" w:cs="Times New Roman"/>
          <w:sz w:val="28"/>
          <w:lang w:val="uk-UA"/>
        </w:rPr>
      </w:pPr>
      <w:r w:rsidRPr="007F2D77">
        <w:rPr>
          <w:rFonts w:ascii="Times New Roman" w:hAnsi="Times New Roman" w:cs="Times New Roman"/>
          <w:sz w:val="28"/>
          <w:szCs w:val="28"/>
          <w:lang w:val="uk-UA"/>
        </w:rPr>
        <w:t>Міською цільовою Програмою розвитку місцевого самоврядування та громадського суспільства у  м. Попасна на 2019 рік</w:t>
      </w:r>
      <w:r w:rsidRPr="007F2D77">
        <w:rPr>
          <w:rFonts w:ascii="Times New Roman" w:hAnsi="Times New Roman" w:cs="Times New Roman"/>
          <w:sz w:val="28"/>
          <w:lang w:val="uk-UA"/>
        </w:rPr>
        <w:t xml:space="preserve"> </w:t>
      </w:r>
    </w:p>
    <w:p w:rsidR="006F571F" w:rsidRPr="007F2D77" w:rsidRDefault="006F571F" w:rsidP="006F571F">
      <w:pPr>
        <w:numPr>
          <w:ilvl w:val="0"/>
          <w:numId w:val="11"/>
        </w:numPr>
        <w:tabs>
          <w:tab w:val="left" w:pos="1455"/>
        </w:tabs>
        <w:contextualSpacing/>
        <w:jc w:val="both"/>
        <w:rPr>
          <w:rFonts w:ascii="Times New Roman" w:hAnsi="Times New Roman" w:cs="Times New Roman"/>
          <w:sz w:val="28"/>
          <w:lang w:val="uk-UA"/>
        </w:rPr>
      </w:pPr>
      <w:r w:rsidRPr="007F2D77">
        <w:rPr>
          <w:rFonts w:ascii="Times New Roman" w:hAnsi="Times New Roman" w:cs="Times New Roman"/>
          <w:sz w:val="28"/>
          <w:szCs w:val="28"/>
          <w:lang w:val="uk-UA"/>
        </w:rPr>
        <w:t>Міською цільовою Програмою висвітлення діяльності Попаснянської міської ради, її виконкому, посадових осіб та депутатів міської ради у засобах масової інформації на  2019 рік.</w:t>
      </w:r>
    </w:p>
    <w:p w:rsidR="006F571F" w:rsidRPr="007F2D77" w:rsidRDefault="006F571F" w:rsidP="006F571F">
      <w:pPr>
        <w:tabs>
          <w:tab w:val="left" w:pos="1455"/>
        </w:tabs>
        <w:jc w:val="both"/>
        <w:rPr>
          <w:rFonts w:ascii="Times New Roman" w:hAnsi="Times New Roman" w:cs="Times New Roman"/>
          <w:sz w:val="28"/>
          <w:lang w:val="uk-UA"/>
        </w:rPr>
      </w:pPr>
      <w:r w:rsidRPr="007F2D77">
        <w:rPr>
          <w:rFonts w:ascii="Times New Roman" w:hAnsi="Times New Roman" w:cs="Times New Roman"/>
          <w:sz w:val="28"/>
          <w:lang w:val="uk-UA"/>
        </w:rPr>
        <w:t>Необхідно відмітити, що вище зазначені Програми були виконані у повному обсязі.</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Головними завданнями організаційного відділу є </w:t>
      </w:r>
      <w:r w:rsidR="00794588">
        <w:rPr>
          <w:rFonts w:ascii="Times New Roman" w:hAnsi="Times New Roman" w:cs="Times New Roman"/>
          <w:sz w:val="28"/>
          <w:szCs w:val="28"/>
          <w:lang w:val="uk-UA"/>
        </w:rPr>
        <w:t>підготовка та організація</w:t>
      </w:r>
      <w:r w:rsidRPr="00026CC5">
        <w:rPr>
          <w:rFonts w:ascii="Times New Roman" w:hAnsi="Times New Roman" w:cs="Times New Roman"/>
          <w:sz w:val="28"/>
          <w:szCs w:val="28"/>
          <w:lang w:val="uk-UA"/>
        </w:rPr>
        <w:t xml:space="preserve"> відзначення державних, професійних, міських свят, ювілейних дат, допомога в організації та проведенні спортивних заходів та своєчасне розміщення інформації виконкому міської ради на офіційному сайті Попаснянського міської ради та на офіційній сторінці у </w:t>
      </w:r>
      <w:proofErr w:type="spellStart"/>
      <w:r w:rsidRPr="00026CC5">
        <w:rPr>
          <w:rFonts w:ascii="Times New Roman" w:hAnsi="Times New Roman" w:cs="Times New Roman"/>
          <w:sz w:val="28"/>
          <w:szCs w:val="28"/>
          <w:lang w:val="uk-UA"/>
        </w:rPr>
        <w:t>Facebook</w:t>
      </w:r>
      <w:proofErr w:type="spellEnd"/>
      <w:r w:rsidRPr="00026CC5">
        <w:rPr>
          <w:rFonts w:ascii="Times New Roman" w:hAnsi="Times New Roman" w:cs="Times New Roman"/>
          <w:sz w:val="28"/>
          <w:szCs w:val="28"/>
          <w:lang w:val="uk-UA"/>
        </w:rPr>
        <w:t>.</w:t>
      </w:r>
    </w:p>
    <w:p w:rsidR="006F571F" w:rsidRPr="00026CC5" w:rsidRDefault="00026CC5"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З метою відзначення в місті загальнодержавних свят, урочистих заходів до пам’ятних дат та історичних подій, професійних свят та інших знаменних дат місцевого значення</w:t>
      </w:r>
      <w:r w:rsidR="008A451B" w:rsidRPr="00026CC5">
        <w:rPr>
          <w:rFonts w:ascii="Times New Roman" w:hAnsi="Times New Roman" w:cs="Times New Roman"/>
          <w:sz w:val="28"/>
          <w:szCs w:val="28"/>
          <w:lang w:val="uk-UA"/>
        </w:rPr>
        <w:t xml:space="preserve"> </w:t>
      </w:r>
      <w:r w:rsidRPr="00026CC5">
        <w:rPr>
          <w:rFonts w:ascii="Times New Roman" w:hAnsi="Times New Roman" w:cs="Times New Roman"/>
          <w:sz w:val="28"/>
          <w:szCs w:val="28"/>
          <w:lang w:val="uk-UA"/>
        </w:rPr>
        <w:t>в</w:t>
      </w:r>
      <w:r w:rsidR="006F571F" w:rsidRPr="00026CC5">
        <w:rPr>
          <w:rFonts w:ascii="Times New Roman" w:hAnsi="Times New Roman" w:cs="Times New Roman"/>
          <w:sz w:val="28"/>
          <w:szCs w:val="28"/>
          <w:lang w:val="uk-UA"/>
        </w:rPr>
        <w:t xml:space="preserve"> 2019 році були організовані та проведені такі заходи та конкурси:</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 Хрещення Господнього, що було організовано на </w:t>
      </w:r>
      <w:proofErr w:type="spellStart"/>
      <w:r w:rsidRPr="00026CC5">
        <w:rPr>
          <w:rFonts w:ascii="Times New Roman" w:hAnsi="Times New Roman" w:cs="Times New Roman"/>
          <w:sz w:val="28"/>
          <w:szCs w:val="28"/>
          <w:lang w:val="uk-UA"/>
        </w:rPr>
        <w:t>Анненському</w:t>
      </w:r>
      <w:proofErr w:type="spellEnd"/>
      <w:r w:rsidRPr="00026CC5">
        <w:rPr>
          <w:rFonts w:ascii="Times New Roman" w:hAnsi="Times New Roman" w:cs="Times New Roman"/>
          <w:sz w:val="28"/>
          <w:szCs w:val="28"/>
          <w:lang w:val="uk-UA"/>
        </w:rPr>
        <w:t xml:space="preserve"> ставку, де на воді був викладений хрест зі соснових гілок. Багато жителів міста взяли участь у традиційному зимовому пірнанні в ополонку.  </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Фестиваль вареників. Цього року поласувати суто українськими національними варениками та пригостити кулінарними виробами за власними рецептами зібралися десять команд. Учасники фестивалю й людей пригощали, й призи вигравали. Смак представлених на фестивалі вареників іноді просто дивував. Вареники з вишньою, картоплею, грибами, сиром, капустою, а ще й з бананами, родзинками та яблуками, смажені вареники. Гості свята мали змогу поласувати не лише варениками, на столах в достатку було різноманіття страв: копчене сало, ковбаси, м’ясні рулети, пироги та млинці з різними начинками та багато-багато різної смакоти.</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З нагоди відзначення Дня пам’яті та примирення та Дня перемоги над нацизмом у Другій світовій війні працівники виконкому відвідують братські могили, ветеранів та інвалідів війни та вручають їм матеріальне заохочення.</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Щороку, 22 липня, </w:t>
      </w:r>
      <w:proofErr w:type="spellStart"/>
      <w:r w:rsidRPr="00026CC5">
        <w:rPr>
          <w:rFonts w:ascii="Times New Roman" w:hAnsi="Times New Roman" w:cs="Times New Roman"/>
          <w:sz w:val="28"/>
          <w:szCs w:val="28"/>
          <w:lang w:val="uk-UA"/>
        </w:rPr>
        <w:t>попасняни</w:t>
      </w:r>
      <w:proofErr w:type="spellEnd"/>
      <w:r w:rsidRPr="00026CC5">
        <w:rPr>
          <w:rFonts w:ascii="Times New Roman" w:hAnsi="Times New Roman" w:cs="Times New Roman"/>
          <w:sz w:val="28"/>
          <w:szCs w:val="28"/>
          <w:lang w:val="uk-UA"/>
        </w:rPr>
        <w:t xml:space="preserve"> відзначають річницю визволення міста від незаконних збройних формувань. В рамках святкування 5 річниці на спортивному майданчику зі штучним покриттям по вулиці Первомайська відбувся турнір з міні-футболу. Турнір був організований </w:t>
      </w:r>
      <w:proofErr w:type="spellStart"/>
      <w:r w:rsidRPr="00026CC5">
        <w:rPr>
          <w:rFonts w:ascii="Times New Roman" w:hAnsi="Times New Roman" w:cs="Times New Roman"/>
          <w:sz w:val="28"/>
          <w:szCs w:val="28"/>
          <w:lang w:val="uk-UA"/>
        </w:rPr>
        <w:t>Попаснянською</w:t>
      </w:r>
      <w:proofErr w:type="spellEnd"/>
      <w:r w:rsidRPr="00026CC5">
        <w:rPr>
          <w:rFonts w:ascii="Times New Roman" w:hAnsi="Times New Roman" w:cs="Times New Roman"/>
          <w:sz w:val="28"/>
          <w:szCs w:val="28"/>
          <w:lang w:val="uk-UA"/>
        </w:rPr>
        <w:t xml:space="preserve"> </w:t>
      </w:r>
      <w:r w:rsidRPr="00026CC5">
        <w:rPr>
          <w:rFonts w:ascii="Times New Roman" w:hAnsi="Times New Roman" w:cs="Times New Roman"/>
          <w:sz w:val="28"/>
          <w:szCs w:val="28"/>
          <w:lang w:val="uk-UA"/>
        </w:rPr>
        <w:lastRenderedPageBreak/>
        <w:t xml:space="preserve">міською федерацією футболу за підтримки виконавчого комітету Попаснянської міської ради. </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Також з нагоди святкування 5-ї річниці на площі Миру відбувся фестиваль сучасної української пісні «</w:t>
      </w:r>
      <w:proofErr w:type="spellStart"/>
      <w:r w:rsidRPr="00026CC5">
        <w:rPr>
          <w:rFonts w:ascii="Times New Roman" w:hAnsi="Times New Roman" w:cs="Times New Roman"/>
          <w:sz w:val="28"/>
          <w:szCs w:val="28"/>
          <w:lang w:val="uk-UA"/>
        </w:rPr>
        <w:t>Паславський</w:t>
      </w:r>
      <w:proofErr w:type="spellEnd"/>
      <w:r w:rsidRPr="00026CC5">
        <w:rPr>
          <w:rFonts w:ascii="Times New Roman" w:hAnsi="Times New Roman" w:cs="Times New Roman"/>
          <w:sz w:val="28"/>
          <w:szCs w:val="28"/>
          <w:lang w:val="uk-UA"/>
        </w:rPr>
        <w:t xml:space="preserve"> FEST». Перед членами журі та глядачами виступили 8 конкурсантів, кожен з них виконав по одній пісні. Продовжуючи святкування визволення міста під відкритим небом у сквері «Єднання сердець» відбувся показ кінострічки «Донбас». Містян зі святом приїхав привітати легенда музики </w:t>
      </w:r>
      <w:proofErr w:type="spellStart"/>
      <w:r w:rsidRPr="00026CC5">
        <w:rPr>
          <w:rFonts w:ascii="Times New Roman" w:hAnsi="Times New Roman" w:cs="Times New Roman"/>
          <w:sz w:val="28"/>
          <w:szCs w:val="28"/>
          <w:lang w:val="uk-UA"/>
        </w:rPr>
        <w:t>Вахтанг</w:t>
      </w:r>
      <w:proofErr w:type="spellEnd"/>
      <w:r w:rsidRPr="00026CC5">
        <w:rPr>
          <w:rFonts w:ascii="Times New Roman" w:hAnsi="Times New Roman" w:cs="Times New Roman"/>
          <w:sz w:val="28"/>
          <w:szCs w:val="28"/>
          <w:lang w:val="uk-UA"/>
        </w:rPr>
        <w:t xml:space="preserve"> </w:t>
      </w:r>
      <w:proofErr w:type="spellStart"/>
      <w:r w:rsidRPr="00026CC5">
        <w:rPr>
          <w:rFonts w:ascii="Times New Roman" w:hAnsi="Times New Roman" w:cs="Times New Roman"/>
          <w:sz w:val="28"/>
          <w:szCs w:val="28"/>
          <w:lang w:val="uk-UA"/>
        </w:rPr>
        <w:t>Кікабідзе</w:t>
      </w:r>
      <w:proofErr w:type="spellEnd"/>
      <w:r w:rsidRPr="00026CC5">
        <w:rPr>
          <w:rFonts w:ascii="Times New Roman" w:hAnsi="Times New Roman" w:cs="Times New Roman"/>
          <w:sz w:val="28"/>
          <w:szCs w:val="28"/>
          <w:lang w:val="uk-UA"/>
        </w:rPr>
        <w:t xml:space="preserve">. </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Традиційно на початку осені у </w:t>
      </w:r>
      <w:proofErr w:type="spellStart"/>
      <w:r w:rsidRPr="00026CC5">
        <w:rPr>
          <w:rFonts w:ascii="Times New Roman" w:hAnsi="Times New Roman" w:cs="Times New Roman"/>
          <w:sz w:val="28"/>
          <w:szCs w:val="28"/>
          <w:lang w:val="uk-UA"/>
        </w:rPr>
        <w:t>Попасній</w:t>
      </w:r>
      <w:proofErr w:type="spellEnd"/>
      <w:r w:rsidRPr="00026CC5">
        <w:rPr>
          <w:rFonts w:ascii="Times New Roman" w:hAnsi="Times New Roman" w:cs="Times New Roman"/>
          <w:sz w:val="28"/>
          <w:szCs w:val="28"/>
          <w:lang w:val="uk-UA"/>
        </w:rPr>
        <w:t xml:space="preserve"> відзначається одне з найулюбленіших свят містян – День міста. Цього року святкова програма була досить різноманітною. Напередодні Дня міста відбулися  виставка собак «Кубок Барбоса», нагородження переможців загальноміського конкурсу «Гордість </w:t>
      </w:r>
      <w:proofErr w:type="spellStart"/>
      <w:r w:rsidRPr="00026CC5">
        <w:rPr>
          <w:rFonts w:ascii="Times New Roman" w:hAnsi="Times New Roman" w:cs="Times New Roman"/>
          <w:sz w:val="28"/>
          <w:szCs w:val="28"/>
          <w:lang w:val="uk-UA"/>
        </w:rPr>
        <w:t>Попасної</w:t>
      </w:r>
      <w:proofErr w:type="spellEnd"/>
      <w:r w:rsidRPr="00026CC5">
        <w:rPr>
          <w:rFonts w:ascii="Times New Roman" w:hAnsi="Times New Roman" w:cs="Times New Roman"/>
          <w:sz w:val="28"/>
          <w:szCs w:val="28"/>
          <w:lang w:val="uk-UA"/>
        </w:rPr>
        <w:t xml:space="preserve"> – 2019», у Районному будинку культури було презентовано збірник пісень </w:t>
      </w:r>
      <w:proofErr w:type="spellStart"/>
      <w:r w:rsidRPr="00026CC5">
        <w:rPr>
          <w:rFonts w:ascii="Times New Roman" w:hAnsi="Times New Roman" w:cs="Times New Roman"/>
          <w:sz w:val="28"/>
          <w:szCs w:val="28"/>
          <w:lang w:val="uk-UA"/>
        </w:rPr>
        <w:t>попаснянського</w:t>
      </w:r>
      <w:proofErr w:type="spellEnd"/>
      <w:r w:rsidRPr="00026CC5">
        <w:rPr>
          <w:rFonts w:ascii="Times New Roman" w:hAnsi="Times New Roman" w:cs="Times New Roman"/>
          <w:sz w:val="28"/>
          <w:szCs w:val="28"/>
          <w:lang w:val="uk-UA"/>
        </w:rPr>
        <w:t xml:space="preserve"> поета та композитора, справжньої легенди міста Попасна </w:t>
      </w:r>
      <w:proofErr w:type="spellStart"/>
      <w:r w:rsidRPr="00026CC5">
        <w:rPr>
          <w:rFonts w:ascii="Times New Roman" w:hAnsi="Times New Roman" w:cs="Times New Roman"/>
          <w:sz w:val="28"/>
          <w:szCs w:val="28"/>
          <w:lang w:val="uk-UA"/>
        </w:rPr>
        <w:t>Сухомліна</w:t>
      </w:r>
      <w:proofErr w:type="spellEnd"/>
      <w:r w:rsidRPr="00026CC5">
        <w:rPr>
          <w:rFonts w:ascii="Times New Roman" w:hAnsi="Times New Roman" w:cs="Times New Roman"/>
          <w:sz w:val="28"/>
          <w:szCs w:val="28"/>
          <w:lang w:val="uk-UA"/>
        </w:rPr>
        <w:t xml:space="preserve"> Віктора Андрійовича під назвою «Попасна. Освідчення в любові». В День святкування Дня міста - 7 вересня з самого ранку на ставку «Парковий» пройшов рибальський турнір. Приємним сюрпризом для </w:t>
      </w:r>
      <w:proofErr w:type="spellStart"/>
      <w:r w:rsidRPr="00026CC5">
        <w:rPr>
          <w:rFonts w:ascii="Times New Roman" w:hAnsi="Times New Roman" w:cs="Times New Roman"/>
          <w:sz w:val="28"/>
          <w:szCs w:val="28"/>
          <w:lang w:val="uk-UA"/>
        </w:rPr>
        <w:t>попаснян</w:t>
      </w:r>
      <w:proofErr w:type="spellEnd"/>
      <w:r w:rsidRPr="00026CC5">
        <w:rPr>
          <w:rFonts w:ascii="Times New Roman" w:hAnsi="Times New Roman" w:cs="Times New Roman"/>
          <w:sz w:val="28"/>
          <w:szCs w:val="28"/>
          <w:lang w:val="uk-UA"/>
        </w:rPr>
        <w:t xml:space="preserve"> та гостей свята став святковий концерт за участю ВІА «</w:t>
      </w:r>
      <w:proofErr w:type="spellStart"/>
      <w:r w:rsidRPr="00026CC5">
        <w:rPr>
          <w:rFonts w:ascii="Times New Roman" w:hAnsi="Times New Roman" w:cs="Times New Roman"/>
          <w:sz w:val="28"/>
          <w:szCs w:val="28"/>
          <w:lang w:val="uk-UA"/>
        </w:rPr>
        <w:t>Лейся</w:t>
      </w:r>
      <w:proofErr w:type="spellEnd"/>
      <w:r w:rsidRPr="00026CC5">
        <w:rPr>
          <w:rFonts w:ascii="Times New Roman" w:hAnsi="Times New Roman" w:cs="Times New Roman"/>
          <w:sz w:val="28"/>
          <w:szCs w:val="28"/>
          <w:lang w:val="uk-UA"/>
        </w:rPr>
        <w:t xml:space="preserve">, </w:t>
      </w:r>
      <w:proofErr w:type="spellStart"/>
      <w:r w:rsidRPr="00026CC5">
        <w:rPr>
          <w:rFonts w:ascii="Times New Roman" w:hAnsi="Times New Roman" w:cs="Times New Roman"/>
          <w:sz w:val="28"/>
          <w:szCs w:val="28"/>
          <w:lang w:val="uk-UA"/>
        </w:rPr>
        <w:t>песня</w:t>
      </w:r>
      <w:proofErr w:type="spellEnd"/>
      <w:r w:rsidRPr="00026CC5">
        <w:rPr>
          <w:rFonts w:ascii="Times New Roman" w:hAnsi="Times New Roman" w:cs="Times New Roman"/>
          <w:sz w:val="28"/>
          <w:szCs w:val="28"/>
          <w:lang w:val="uk-UA"/>
        </w:rPr>
        <w:t>» та екс- учасниці гурту «</w:t>
      </w:r>
      <w:proofErr w:type="spellStart"/>
      <w:r w:rsidRPr="00026CC5">
        <w:rPr>
          <w:rFonts w:ascii="Times New Roman" w:hAnsi="Times New Roman" w:cs="Times New Roman"/>
          <w:sz w:val="28"/>
          <w:szCs w:val="28"/>
          <w:lang w:val="uk-UA"/>
        </w:rPr>
        <w:t>Real</w:t>
      </w:r>
      <w:proofErr w:type="spellEnd"/>
      <w:r w:rsidRPr="00026CC5">
        <w:rPr>
          <w:rFonts w:ascii="Times New Roman" w:hAnsi="Times New Roman" w:cs="Times New Roman"/>
          <w:sz w:val="28"/>
          <w:szCs w:val="28"/>
          <w:lang w:val="uk-UA"/>
        </w:rPr>
        <w:t xml:space="preserve">-O», «Фабрика зірок -3», </w:t>
      </w:r>
      <w:proofErr w:type="spellStart"/>
      <w:r w:rsidRPr="00026CC5">
        <w:rPr>
          <w:rFonts w:ascii="Times New Roman" w:hAnsi="Times New Roman" w:cs="Times New Roman"/>
          <w:sz w:val="28"/>
          <w:szCs w:val="28"/>
          <w:lang w:val="uk-UA"/>
        </w:rPr>
        <w:t>телеведучої</w:t>
      </w:r>
      <w:proofErr w:type="spellEnd"/>
      <w:r w:rsidRPr="00026CC5">
        <w:rPr>
          <w:rFonts w:ascii="Times New Roman" w:hAnsi="Times New Roman" w:cs="Times New Roman"/>
          <w:sz w:val="28"/>
          <w:szCs w:val="28"/>
          <w:lang w:val="uk-UA"/>
        </w:rPr>
        <w:t xml:space="preserve"> Тетяни </w:t>
      </w:r>
      <w:proofErr w:type="spellStart"/>
      <w:r w:rsidRPr="00026CC5">
        <w:rPr>
          <w:rFonts w:ascii="Times New Roman" w:hAnsi="Times New Roman" w:cs="Times New Roman"/>
          <w:sz w:val="28"/>
          <w:szCs w:val="28"/>
          <w:lang w:val="uk-UA"/>
        </w:rPr>
        <w:t>Воржевої</w:t>
      </w:r>
      <w:proofErr w:type="spellEnd"/>
      <w:r w:rsidRPr="00026CC5">
        <w:rPr>
          <w:rFonts w:ascii="Times New Roman" w:hAnsi="Times New Roman" w:cs="Times New Roman"/>
          <w:sz w:val="28"/>
          <w:szCs w:val="28"/>
          <w:lang w:val="uk-UA"/>
        </w:rPr>
        <w:t>.</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br/>
        <w:t xml:space="preserve">Другий рік поспіль, восени, у </w:t>
      </w:r>
      <w:proofErr w:type="spellStart"/>
      <w:r w:rsidRPr="00026CC5">
        <w:rPr>
          <w:rFonts w:ascii="Times New Roman" w:hAnsi="Times New Roman" w:cs="Times New Roman"/>
          <w:sz w:val="28"/>
          <w:szCs w:val="28"/>
          <w:lang w:val="uk-UA"/>
        </w:rPr>
        <w:t>Попасній</w:t>
      </w:r>
      <w:proofErr w:type="spellEnd"/>
      <w:r w:rsidRPr="00026CC5">
        <w:rPr>
          <w:rFonts w:ascii="Times New Roman" w:hAnsi="Times New Roman" w:cs="Times New Roman"/>
          <w:sz w:val="28"/>
          <w:szCs w:val="28"/>
          <w:lang w:val="uk-UA"/>
        </w:rPr>
        <w:t xml:space="preserve"> проходив масштабний культурно-просвітницький фестиваль «З країни в Україну». Це майстер-класи народних </w:t>
      </w:r>
      <w:proofErr w:type="spellStart"/>
      <w:r w:rsidRPr="00026CC5">
        <w:rPr>
          <w:rFonts w:ascii="Times New Roman" w:hAnsi="Times New Roman" w:cs="Times New Roman"/>
          <w:sz w:val="28"/>
          <w:szCs w:val="28"/>
          <w:lang w:val="uk-UA"/>
        </w:rPr>
        <w:t>ремесел</w:t>
      </w:r>
      <w:proofErr w:type="spellEnd"/>
      <w:r w:rsidRPr="00026CC5">
        <w:rPr>
          <w:rFonts w:ascii="Times New Roman" w:hAnsi="Times New Roman" w:cs="Times New Roman"/>
          <w:sz w:val="28"/>
          <w:szCs w:val="28"/>
          <w:lang w:val="uk-UA"/>
        </w:rPr>
        <w:t xml:space="preserve">, </w:t>
      </w:r>
      <w:proofErr w:type="spellStart"/>
      <w:r w:rsidRPr="00026CC5">
        <w:rPr>
          <w:rFonts w:ascii="Times New Roman" w:hAnsi="Times New Roman" w:cs="Times New Roman"/>
          <w:sz w:val="28"/>
          <w:szCs w:val="28"/>
          <w:lang w:val="uk-UA"/>
        </w:rPr>
        <w:t>демо</w:t>
      </w:r>
      <w:proofErr w:type="spellEnd"/>
      <w:r w:rsidRPr="00026CC5">
        <w:rPr>
          <w:rFonts w:ascii="Times New Roman" w:hAnsi="Times New Roman" w:cs="Times New Roman"/>
          <w:sz w:val="28"/>
          <w:szCs w:val="28"/>
          <w:lang w:val="uk-UA"/>
        </w:rPr>
        <w:t xml:space="preserve">-зона новітніх здобутків України, відкрита бібліотека, дитячі і юнацькі активні ігри, кінопокази найкращих зразків вітчизняного кінематографа, лекції для дорослих та дітей і, звісно ж, яскравий, </w:t>
      </w:r>
      <w:proofErr w:type="spellStart"/>
      <w:r w:rsidRPr="00026CC5">
        <w:rPr>
          <w:rFonts w:ascii="Times New Roman" w:hAnsi="Times New Roman" w:cs="Times New Roman"/>
          <w:sz w:val="28"/>
          <w:szCs w:val="28"/>
          <w:lang w:val="uk-UA"/>
        </w:rPr>
        <w:t>драйвовий</w:t>
      </w:r>
      <w:proofErr w:type="spellEnd"/>
      <w:r w:rsidRPr="00026CC5">
        <w:rPr>
          <w:rFonts w:ascii="Times New Roman" w:hAnsi="Times New Roman" w:cs="Times New Roman"/>
          <w:sz w:val="28"/>
          <w:szCs w:val="28"/>
          <w:lang w:val="uk-UA"/>
        </w:rPr>
        <w:t>, феєричний вечірній рок-концерт.</w:t>
      </w:r>
    </w:p>
    <w:p w:rsidR="006F571F" w:rsidRPr="00026CC5"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br/>
        <w:t>В рамках локації «Влада і громада» відбулася розмова мешканців міста з міським головою Юрієм Онищенком, під час якої учасники зустрічі особисто спілкувалися з міським головою та задавали йому свої запитання.</w:t>
      </w:r>
      <w:r w:rsidRPr="00026CC5">
        <w:rPr>
          <w:rFonts w:ascii="Times New Roman" w:hAnsi="Times New Roman" w:cs="Times New Roman"/>
          <w:sz w:val="28"/>
          <w:szCs w:val="28"/>
          <w:lang w:val="uk-UA"/>
        </w:rPr>
        <w:br/>
        <w:t xml:space="preserve">Вже ввечері на всіх </w:t>
      </w:r>
      <w:proofErr w:type="spellStart"/>
      <w:r w:rsidRPr="00026CC5">
        <w:rPr>
          <w:rFonts w:ascii="Times New Roman" w:hAnsi="Times New Roman" w:cs="Times New Roman"/>
          <w:sz w:val="28"/>
          <w:szCs w:val="28"/>
          <w:lang w:val="uk-UA"/>
        </w:rPr>
        <w:t>попаснян</w:t>
      </w:r>
      <w:proofErr w:type="spellEnd"/>
      <w:r w:rsidRPr="00026CC5">
        <w:rPr>
          <w:rFonts w:ascii="Times New Roman" w:hAnsi="Times New Roman" w:cs="Times New Roman"/>
          <w:sz w:val="28"/>
          <w:szCs w:val="28"/>
          <w:lang w:val="uk-UA"/>
        </w:rPr>
        <w:t xml:space="preserve"> та гостей заходу чекав великий концерт за участю рок-гуртів.</w:t>
      </w:r>
    </w:p>
    <w:p w:rsidR="006F571F" w:rsidRPr="00026CC5" w:rsidRDefault="006F571F" w:rsidP="00026CC5">
      <w:pPr>
        <w:pStyle w:val="a4"/>
        <w:jc w:val="both"/>
        <w:rPr>
          <w:rFonts w:ascii="Times New Roman" w:hAnsi="Times New Roman" w:cs="Times New Roman"/>
          <w:sz w:val="28"/>
          <w:szCs w:val="28"/>
          <w:lang w:val="uk-UA"/>
        </w:rPr>
      </w:pPr>
    </w:p>
    <w:p w:rsidR="006F571F" w:rsidRDefault="006F571F" w:rsidP="00026CC5">
      <w:pPr>
        <w:pStyle w:val="a4"/>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За ініціативи міського голови Юрія Онищенка була розроблена і одноголосно підтримана депутатським корпусом міська цільова Комплексна програма «Молодь </w:t>
      </w:r>
      <w:proofErr w:type="spellStart"/>
      <w:r w:rsidRPr="00026CC5">
        <w:rPr>
          <w:rFonts w:ascii="Times New Roman" w:hAnsi="Times New Roman" w:cs="Times New Roman"/>
          <w:sz w:val="28"/>
          <w:szCs w:val="28"/>
          <w:lang w:val="uk-UA"/>
        </w:rPr>
        <w:t>Попасної</w:t>
      </w:r>
      <w:proofErr w:type="spellEnd"/>
      <w:r w:rsidRPr="00026CC5">
        <w:rPr>
          <w:rFonts w:ascii="Times New Roman" w:hAnsi="Times New Roman" w:cs="Times New Roman"/>
          <w:sz w:val="28"/>
          <w:szCs w:val="28"/>
          <w:lang w:val="uk-UA"/>
        </w:rPr>
        <w:t xml:space="preserve">», одним з напрямків якої є призначення стипендій талановитим хлопцям та дівчатам нашого міста. Цього річ 22 стипендіата міського голови (переможці обласних етапів олімпіад з різних навчальних предметів, переможці Всеукраїнських та Міжнародних конкурсів, фестивалів, спортивних змагань) протягом 10 місяців (окрім літніх канікул) отримують збільшену стипендію в розмірі 700 грн. Також в рамках цієї Програми має підтримку Громадська молодіжна рада при Попаснянській міській раді. </w:t>
      </w:r>
    </w:p>
    <w:p w:rsidR="004101A7" w:rsidRDefault="004101A7" w:rsidP="00026CC5">
      <w:pPr>
        <w:pStyle w:val="a4"/>
        <w:jc w:val="both"/>
        <w:rPr>
          <w:rFonts w:ascii="Times New Roman" w:hAnsi="Times New Roman" w:cs="Times New Roman"/>
          <w:sz w:val="28"/>
          <w:szCs w:val="28"/>
          <w:lang w:val="uk-UA"/>
        </w:rPr>
      </w:pPr>
    </w:p>
    <w:p w:rsidR="004101A7" w:rsidRDefault="004101A7" w:rsidP="00026CC5">
      <w:pPr>
        <w:pStyle w:val="a4"/>
        <w:jc w:val="both"/>
        <w:rPr>
          <w:rFonts w:ascii="Times New Roman" w:hAnsi="Times New Roman" w:cs="Times New Roman"/>
          <w:sz w:val="28"/>
          <w:szCs w:val="28"/>
          <w:lang w:val="uk-UA"/>
        </w:rPr>
      </w:pPr>
    </w:p>
    <w:p w:rsidR="004101A7" w:rsidRPr="00026CC5" w:rsidRDefault="004101A7" w:rsidP="00026CC5">
      <w:pPr>
        <w:pStyle w:val="a4"/>
        <w:jc w:val="both"/>
        <w:rPr>
          <w:rFonts w:ascii="Times New Roman" w:hAnsi="Times New Roman" w:cs="Times New Roman"/>
          <w:sz w:val="28"/>
          <w:szCs w:val="28"/>
          <w:lang w:val="uk-UA"/>
        </w:rPr>
      </w:pPr>
    </w:p>
    <w:p w:rsidR="003C4CDC" w:rsidRPr="00026CC5" w:rsidRDefault="003C4CDC" w:rsidP="00794588">
      <w:pPr>
        <w:pStyle w:val="a4"/>
        <w:jc w:val="center"/>
        <w:rPr>
          <w:rFonts w:ascii="Times New Roman" w:hAnsi="Times New Roman" w:cs="Times New Roman"/>
          <w:b/>
          <w:sz w:val="28"/>
          <w:szCs w:val="28"/>
          <w:lang w:val="uk-UA"/>
        </w:rPr>
      </w:pPr>
      <w:r w:rsidRPr="00026CC5">
        <w:rPr>
          <w:rFonts w:ascii="Times New Roman" w:hAnsi="Times New Roman" w:cs="Times New Roman"/>
          <w:b/>
          <w:sz w:val="28"/>
          <w:szCs w:val="28"/>
          <w:lang w:val="uk-UA"/>
        </w:rPr>
        <w:lastRenderedPageBreak/>
        <w:t>СПОРТ</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В місті активно розвивається і спортивне життя. </w:t>
      </w:r>
      <w:r w:rsidRPr="006C2F90">
        <w:rPr>
          <w:rFonts w:ascii="Times New Roman" w:hAnsi="Times New Roman" w:cs="Times New Roman"/>
          <w:sz w:val="28"/>
          <w:szCs w:val="28"/>
          <w:lang w:val="uk-UA"/>
        </w:rPr>
        <w:t>За Будинком науки та техніки було відкрито  футбольний майданчик зі штучним покриттям, на якому вже проходять тренування та змагання. На базі ПМСЗ «Відродження» проводиться VІІ Спартакіада серед навчальних закладів міста з різних видів спорту. Біля АТБ відкрито спортивну площадку з вуличними тренажерами.</w:t>
      </w:r>
      <w:r w:rsidRPr="00026CC5">
        <w:rPr>
          <w:rFonts w:ascii="Times New Roman" w:hAnsi="Times New Roman" w:cs="Times New Roman"/>
          <w:sz w:val="28"/>
          <w:szCs w:val="28"/>
          <w:lang w:val="uk-UA"/>
        </w:rPr>
        <w:t xml:space="preserve">  Протягом року проходило ряд змагань для підприємств, організацій та установ міста. У 2019 році наші спортсмени брали участь в Чемпіонатах різних рівнів з  таких видів спорту, як важка атлетика, </w:t>
      </w:r>
      <w:proofErr w:type="spellStart"/>
      <w:r w:rsidRPr="00026CC5">
        <w:rPr>
          <w:rFonts w:ascii="Times New Roman" w:hAnsi="Times New Roman" w:cs="Times New Roman"/>
          <w:sz w:val="28"/>
          <w:szCs w:val="28"/>
          <w:lang w:val="uk-UA"/>
        </w:rPr>
        <w:t>пауерліфтинг</w:t>
      </w:r>
      <w:proofErr w:type="spellEnd"/>
      <w:r w:rsidRPr="00026CC5">
        <w:rPr>
          <w:rFonts w:ascii="Times New Roman" w:hAnsi="Times New Roman" w:cs="Times New Roman"/>
          <w:sz w:val="28"/>
          <w:szCs w:val="28"/>
          <w:lang w:val="uk-UA"/>
        </w:rPr>
        <w:t xml:space="preserve">, класичний жим лежачи, </w:t>
      </w:r>
      <w:proofErr w:type="spellStart"/>
      <w:r w:rsidRPr="00026CC5">
        <w:rPr>
          <w:rFonts w:ascii="Times New Roman" w:hAnsi="Times New Roman" w:cs="Times New Roman"/>
          <w:sz w:val="28"/>
          <w:szCs w:val="28"/>
          <w:lang w:val="uk-UA"/>
        </w:rPr>
        <w:t>армрестлінг</w:t>
      </w:r>
      <w:proofErr w:type="spellEnd"/>
      <w:r w:rsidRPr="00026CC5">
        <w:rPr>
          <w:rFonts w:ascii="Times New Roman" w:hAnsi="Times New Roman" w:cs="Times New Roman"/>
          <w:sz w:val="28"/>
          <w:szCs w:val="28"/>
          <w:lang w:val="uk-UA"/>
        </w:rPr>
        <w:t xml:space="preserve">, </w:t>
      </w:r>
      <w:proofErr w:type="spellStart"/>
      <w:r w:rsidRPr="00026CC5">
        <w:rPr>
          <w:rFonts w:ascii="Times New Roman" w:hAnsi="Times New Roman" w:cs="Times New Roman"/>
          <w:sz w:val="28"/>
          <w:szCs w:val="28"/>
          <w:lang w:val="uk-UA"/>
        </w:rPr>
        <w:t>косікі</w:t>
      </w:r>
      <w:proofErr w:type="spellEnd"/>
      <w:r w:rsidRPr="00026CC5">
        <w:rPr>
          <w:rFonts w:ascii="Times New Roman" w:hAnsi="Times New Roman" w:cs="Times New Roman"/>
          <w:sz w:val="28"/>
          <w:szCs w:val="28"/>
          <w:lang w:val="uk-UA"/>
        </w:rPr>
        <w:t xml:space="preserve">-карате. </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Вперше у </w:t>
      </w:r>
      <w:proofErr w:type="spellStart"/>
      <w:r w:rsidRPr="00026CC5">
        <w:rPr>
          <w:rFonts w:ascii="Times New Roman" w:hAnsi="Times New Roman" w:cs="Times New Roman"/>
          <w:sz w:val="28"/>
          <w:szCs w:val="28"/>
          <w:lang w:val="uk-UA"/>
        </w:rPr>
        <w:t>Попасній</w:t>
      </w:r>
      <w:proofErr w:type="spellEnd"/>
      <w:r w:rsidRPr="00026CC5">
        <w:rPr>
          <w:rFonts w:ascii="Times New Roman" w:hAnsi="Times New Roman" w:cs="Times New Roman"/>
          <w:sz w:val="28"/>
          <w:szCs w:val="28"/>
          <w:lang w:val="uk-UA"/>
        </w:rPr>
        <w:t xml:space="preserve"> пройшов Кубок Луганської області з класичного </w:t>
      </w:r>
      <w:proofErr w:type="spellStart"/>
      <w:r w:rsidRPr="00026CC5">
        <w:rPr>
          <w:rFonts w:ascii="Times New Roman" w:hAnsi="Times New Roman" w:cs="Times New Roman"/>
          <w:sz w:val="28"/>
          <w:szCs w:val="28"/>
          <w:lang w:val="uk-UA"/>
        </w:rPr>
        <w:t>пауерліфтингу</w:t>
      </w:r>
      <w:proofErr w:type="spellEnd"/>
      <w:r w:rsidRPr="00026CC5">
        <w:rPr>
          <w:rFonts w:ascii="Times New Roman" w:hAnsi="Times New Roman" w:cs="Times New Roman"/>
          <w:sz w:val="28"/>
          <w:szCs w:val="28"/>
          <w:lang w:val="uk-UA"/>
        </w:rPr>
        <w:t xml:space="preserve"> серед чоловіків та жінок, присвячений пам'яті Народного Героя України </w:t>
      </w:r>
      <w:proofErr w:type="spellStart"/>
      <w:r w:rsidRPr="00026CC5">
        <w:rPr>
          <w:rFonts w:ascii="Times New Roman" w:hAnsi="Times New Roman" w:cs="Times New Roman"/>
          <w:sz w:val="28"/>
          <w:szCs w:val="28"/>
          <w:lang w:val="uk-UA"/>
        </w:rPr>
        <w:t>Темура</w:t>
      </w:r>
      <w:proofErr w:type="spellEnd"/>
      <w:r w:rsidRPr="00026CC5">
        <w:rPr>
          <w:rFonts w:ascii="Times New Roman" w:hAnsi="Times New Roman" w:cs="Times New Roman"/>
          <w:sz w:val="28"/>
          <w:szCs w:val="28"/>
          <w:lang w:val="uk-UA"/>
        </w:rPr>
        <w:t xml:space="preserve"> </w:t>
      </w:r>
      <w:proofErr w:type="spellStart"/>
      <w:r w:rsidRPr="00026CC5">
        <w:rPr>
          <w:rFonts w:ascii="Times New Roman" w:hAnsi="Times New Roman" w:cs="Times New Roman"/>
          <w:sz w:val="28"/>
          <w:szCs w:val="28"/>
          <w:lang w:val="uk-UA"/>
        </w:rPr>
        <w:t>Юлдашева</w:t>
      </w:r>
      <w:proofErr w:type="spellEnd"/>
      <w:r w:rsidRPr="00026CC5">
        <w:rPr>
          <w:rFonts w:ascii="Times New Roman" w:hAnsi="Times New Roman" w:cs="Times New Roman"/>
          <w:sz w:val="28"/>
          <w:szCs w:val="28"/>
          <w:lang w:val="uk-UA"/>
        </w:rPr>
        <w:t>. У Кубку взяли участь понад 50 найсильніших спортсменів різної вікової та вагової категорії з міст Попасна, Лисичанськ, Рубіжне, Кремінна та Біловодськ.</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За високі спортивні досягнення, прославлення міста Попасна на міжнародних змаганнях, на виконання міської Програми розвитку фізкультури та спорту, ключі від квартири та подарунковий сертифікат на придбання газової пічки були вручені чемпіонці та рекордсменці України з </w:t>
      </w:r>
      <w:proofErr w:type="spellStart"/>
      <w:r w:rsidRPr="00026CC5">
        <w:rPr>
          <w:rFonts w:ascii="Times New Roman" w:hAnsi="Times New Roman" w:cs="Times New Roman"/>
          <w:sz w:val="28"/>
          <w:szCs w:val="28"/>
          <w:lang w:val="uk-UA"/>
        </w:rPr>
        <w:t>пауерліфтингу</w:t>
      </w:r>
      <w:proofErr w:type="spellEnd"/>
      <w:r w:rsidRPr="00026CC5">
        <w:rPr>
          <w:rFonts w:ascii="Times New Roman" w:hAnsi="Times New Roman" w:cs="Times New Roman"/>
          <w:sz w:val="28"/>
          <w:szCs w:val="28"/>
          <w:lang w:val="uk-UA"/>
        </w:rPr>
        <w:t xml:space="preserve"> серед </w:t>
      </w:r>
      <w:proofErr w:type="spellStart"/>
      <w:r w:rsidRPr="00026CC5">
        <w:rPr>
          <w:rFonts w:ascii="Times New Roman" w:hAnsi="Times New Roman" w:cs="Times New Roman"/>
          <w:sz w:val="28"/>
          <w:szCs w:val="28"/>
          <w:lang w:val="uk-UA"/>
        </w:rPr>
        <w:t>паралімпійців</w:t>
      </w:r>
      <w:proofErr w:type="spellEnd"/>
      <w:r w:rsidRPr="00026CC5">
        <w:rPr>
          <w:rFonts w:ascii="Times New Roman" w:hAnsi="Times New Roman" w:cs="Times New Roman"/>
          <w:sz w:val="28"/>
          <w:szCs w:val="28"/>
          <w:lang w:val="uk-UA"/>
        </w:rPr>
        <w:t xml:space="preserve"> Наталії Олійник. </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Відповідно до рішення виконавчого комітету Попаснянської міської ради від 30 серпня 2018 року № 62 «Про створення адміністративної комісії при виконавчому комітеті Попаснянської міської ради» (у новій редакції) затверджений склад адміністративної комісії, яка працює у складі 9 осіб, з яких 7 працівників виконавчого комітету та 2 депутата міської ради.</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Керуючись Законом України «Про місцеве самоврядування в Україні», Кодексом України про адміністративні правопорушення, протягом 2019 року адміністративна комісія при виконавчому комітеті Попаснянської міської ради здійснювала свою діяльність, виконуючи основні покладені завдання - розгляд справ про адміністративні правопорушення.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відповідно до статті 255 Кодексу України про адміністративні правопорушення.</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У 2019 році адміністративною комісією проведено 13 засідань, на яких розглянуто 20 протоколів, з них 16 протоколів складених працівниками поліції, 4 - посадовими особами відділу житлово-комунального господарства, архітектури, містобудування та землеустрою виконкому міської ради.</w:t>
      </w:r>
    </w:p>
    <w:p w:rsidR="006F571F" w:rsidRPr="00026CC5" w:rsidRDefault="006F571F" w:rsidP="00794588">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 xml:space="preserve">Згідно з накладеними штрафами, правопорушниками сплачено добровільно – 4046,00 грн. з 5916,00 грн. загальної суми накладених штрафів, що на 1496 грн. більше ніж у минулому році. Постанови, за якими добровільно несплачений штраф на суму 1870,00 грн., адміністративною комісією при виконавчому комітеті Попаснянської міської ради були направлені до Попаснянського районного відділу державної виконавчої служби Головного територіального управління юстиції в Луганській області  для примусового </w:t>
      </w:r>
      <w:r w:rsidRPr="00026CC5">
        <w:rPr>
          <w:rFonts w:ascii="Times New Roman" w:hAnsi="Times New Roman" w:cs="Times New Roman"/>
          <w:sz w:val="28"/>
          <w:szCs w:val="28"/>
          <w:lang w:val="uk-UA"/>
        </w:rPr>
        <w:lastRenderedPageBreak/>
        <w:t>стягнення.   </w:t>
      </w:r>
      <w:r w:rsidRPr="00026CC5">
        <w:rPr>
          <w:rFonts w:ascii="Times New Roman" w:hAnsi="Times New Roman" w:cs="Times New Roman"/>
          <w:sz w:val="28"/>
          <w:szCs w:val="28"/>
          <w:lang w:val="uk-UA"/>
        </w:rPr>
        <w:br/>
      </w:r>
      <w:r w:rsidR="00794588">
        <w:rPr>
          <w:rFonts w:ascii="Times New Roman" w:hAnsi="Times New Roman" w:cs="Times New Roman"/>
          <w:sz w:val="28"/>
          <w:szCs w:val="28"/>
          <w:lang w:val="uk-UA"/>
        </w:rPr>
        <w:t xml:space="preserve">       </w:t>
      </w:r>
      <w:r w:rsidRPr="00026CC5">
        <w:rPr>
          <w:rFonts w:ascii="Times New Roman" w:hAnsi="Times New Roman" w:cs="Times New Roman"/>
          <w:sz w:val="28"/>
          <w:szCs w:val="28"/>
          <w:lang w:val="uk-UA"/>
        </w:rPr>
        <w:t>Протягом поточного року одна особа, яка була притягнута до адміністративної відповідальності згідно постанови адміністративної комісії, намагалася оскаржити постанову комісії, проте рішенням суду першої інстанції та постановою суду апеляційної інстанції постанова адміністративної комісії визнана законною та обґрунтованою, винесеною з додержанням норм матеріального та процесуального права та залишена в силі.</w:t>
      </w:r>
      <w:r w:rsidRPr="00026CC5">
        <w:rPr>
          <w:rFonts w:ascii="Times New Roman" w:hAnsi="Times New Roman" w:cs="Times New Roman"/>
          <w:sz w:val="28"/>
          <w:szCs w:val="28"/>
          <w:lang w:val="uk-UA"/>
        </w:rPr>
        <w:br/>
        <w:t>Адміністративна комісія при виконавчому комітеті Попаснянської міської ради чітко виконувала основні покладені завдання, дотримувалась вимог законодавства, розгляд справ та прийняття рішень по них здійснювався із дотриманням чинного законодавства, вимог матеріального та процесуального права з метою формування у громадян розуміння важливості дотримання Законів України.</w:t>
      </w:r>
    </w:p>
    <w:p w:rsidR="006F571F" w:rsidRPr="00026CC5" w:rsidRDefault="006F571F" w:rsidP="00026CC5">
      <w:pPr>
        <w:pStyle w:val="a4"/>
        <w:jc w:val="both"/>
        <w:rPr>
          <w:rFonts w:ascii="Times New Roman" w:hAnsi="Times New Roman" w:cs="Times New Roman"/>
          <w:sz w:val="28"/>
          <w:szCs w:val="28"/>
          <w:lang w:val="uk-UA"/>
        </w:rPr>
      </w:pPr>
    </w:p>
    <w:p w:rsidR="006F571F" w:rsidRPr="00026CC5" w:rsidRDefault="006F571F" w:rsidP="00794588">
      <w:pPr>
        <w:pStyle w:val="a4"/>
        <w:ind w:firstLine="567"/>
        <w:jc w:val="both"/>
        <w:rPr>
          <w:rFonts w:ascii="Times New Roman" w:hAnsi="Times New Roman" w:cs="Times New Roman"/>
          <w:color w:val="000000"/>
          <w:sz w:val="28"/>
          <w:szCs w:val="28"/>
          <w:shd w:val="clear" w:color="auto" w:fill="FFFFFF"/>
          <w:lang w:val="uk-UA"/>
        </w:rPr>
      </w:pPr>
      <w:r w:rsidRPr="00026CC5">
        <w:rPr>
          <w:rFonts w:ascii="Times New Roman" w:hAnsi="Times New Roman" w:cs="Times New Roman"/>
          <w:sz w:val="28"/>
          <w:szCs w:val="28"/>
          <w:lang w:val="uk-UA"/>
        </w:rPr>
        <w:t xml:space="preserve">На виконання Закону України </w:t>
      </w:r>
      <w:r w:rsidRPr="00026CC5">
        <w:rPr>
          <w:rFonts w:ascii="Times New Roman" w:hAnsi="Times New Roman" w:cs="Times New Roman"/>
          <w:sz w:val="28"/>
          <w:szCs w:val="28"/>
          <w:shd w:val="clear" w:color="auto" w:fill="FFFFFF"/>
          <w:lang w:val="uk-UA"/>
        </w:rPr>
        <w:t>«</w:t>
      </w:r>
      <w:hyperlink r:id="rId6" w:history="1">
        <w:r w:rsidRPr="00026CC5">
          <w:rPr>
            <w:rFonts w:ascii="Times New Roman" w:hAnsi="Times New Roman" w:cs="Times New Roman"/>
            <w:bCs/>
            <w:sz w:val="28"/>
            <w:szCs w:val="28"/>
            <w:shd w:val="clear" w:color="auto" w:fill="FFFFFF"/>
            <w:lang w:val="uk-UA"/>
          </w:rPr>
          <w:t>Про доступ до публічної інформації</w:t>
        </w:r>
      </w:hyperlink>
      <w:r w:rsidRPr="00026CC5">
        <w:rPr>
          <w:rFonts w:ascii="Times New Roman" w:hAnsi="Times New Roman" w:cs="Times New Roman"/>
          <w:sz w:val="28"/>
          <w:szCs w:val="28"/>
          <w:shd w:val="clear" w:color="auto" w:fill="FFFFFF"/>
          <w:lang w:val="uk-UA"/>
        </w:rPr>
        <w:t>» та постанови Кабінету Міністрів України від 21 жовтня 2015 р. № 835 «</w:t>
      </w:r>
      <w:hyperlink r:id="rId7" w:history="1">
        <w:r w:rsidRPr="00026CC5">
          <w:rPr>
            <w:rFonts w:ascii="Times New Roman" w:hAnsi="Times New Roman" w:cs="Times New Roman"/>
            <w:bCs/>
            <w:sz w:val="28"/>
            <w:szCs w:val="28"/>
            <w:shd w:val="clear" w:color="auto" w:fill="FFFFFF"/>
            <w:lang w:val="uk-UA"/>
          </w:rPr>
          <w:t>Про затвердження Положення про набори даних, які підлягають оприлюдненню у формі відкритих даних</w:t>
        </w:r>
      </w:hyperlink>
      <w:r w:rsidRPr="00026CC5">
        <w:rPr>
          <w:rFonts w:ascii="Times New Roman" w:hAnsi="Times New Roman" w:cs="Times New Roman"/>
          <w:sz w:val="28"/>
          <w:szCs w:val="28"/>
          <w:shd w:val="clear" w:color="auto" w:fill="FFFFFF"/>
          <w:lang w:val="uk-UA"/>
        </w:rPr>
        <w:t>», публічна інформація у формі відкритих даних  оприлюднюється для вільного та безоплатного доступу до неї на Єдиному державному веб-порталі </w:t>
      </w:r>
      <w:r w:rsidRPr="00026CC5">
        <w:rPr>
          <w:rFonts w:ascii="Times New Roman" w:hAnsi="Times New Roman" w:cs="Times New Roman"/>
          <w:bCs/>
          <w:sz w:val="28"/>
          <w:szCs w:val="28"/>
          <w:shd w:val="clear" w:color="auto" w:fill="FFFFFF"/>
          <w:lang w:val="uk-UA"/>
        </w:rPr>
        <w:t>відкритих</w:t>
      </w:r>
      <w:r w:rsidRPr="00026CC5">
        <w:rPr>
          <w:rFonts w:ascii="Times New Roman" w:hAnsi="Times New Roman" w:cs="Times New Roman"/>
          <w:sz w:val="28"/>
          <w:szCs w:val="28"/>
          <w:shd w:val="clear" w:color="auto" w:fill="FFFFFF"/>
          <w:lang w:val="uk-UA"/>
        </w:rPr>
        <w:t> </w:t>
      </w:r>
      <w:r w:rsidRPr="00026CC5">
        <w:rPr>
          <w:rFonts w:ascii="Times New Roman" w:hAnsi="Times New Roman" w:cs="Times New Roman"/>
          <w:bCs/>
          <w:sz w:val="28"/>
          <w:szCs w:val="28"/>
          <w:shd w:val="clear" w:color="auto" w:fill="FFFFFF"/>
          <w:lang w:val="uk-UA"/>
        </w:rPr>
        <w:t xml:space="preserve">даних </w:t>
      </w:r>
      <w:r w:rsidRPr="00026CC5">
        <w:rPr>
          <w:rFonts w:ascii="Times New Roman" w:hAnsi="Times New Roman" w:cs="Times New Roman"/>
          <w:sz w:val="28"/>
          <w:szCs w:val="28"/>
          <w:shd w:val="clear" w:color="auto" w:fill="FFFFFF"/>
          <w:lang w:val="uk-UA"/>
        </w:rPr>
        <w:t>та на веб-сайті Попаснянської міської ради</w:t>
      </w:r>
      <w:r w:rsidRPr="00026CC5">
        <w:rPr>
          <w:rFonts w:ascii="Times New Roman" w:hAnsi="Times New Roman" w:cs="Times New Roman"/>
          <w:color w:val="000000"/>
          <w:sz w:val="28"/>
          <w:szCs w:val="28"/>
          <w:shd w:val="clear" w:color="auto" w:fill="FFFFFF"/>
          <w:lang w:val="uk-UA"/>
        </w:rPr>
        <w:t xml:space="preserve">. </w:t>
      </w:r>
    </w:p>
    <w:p w:rsidR="006F571F" w:rsidRPr="00026CC5" w:rsidRDefault="006F571F" w:rsidP="00026CC5">
      <w:pPr>
        <w:pStyle w:val="a4"/>
        <w:jc w:val="both"/>
        <w:rPr>
          <w:rFonts w:ascii="Times New Roman" w:hAnsi="Times New Roman" w:cs="Times New Roman"/>
          <w:color w:val="000000"/>
          <w:sz w:val="28"/>
          <w:szCs w:val="28"/>
          <w:shd w:val="clear" w:color="auto" w:fill="FFFFFF"/>
          <w:lang w:val="uk-UA"/>
        </w:rPr>
      </w:pPr>
    </w:p>
    <w:p w:rsidR="006F571F" w:rsidRPr="00026CC5" w:rsidRDefault="006F571F" w:rsidP="00026CC5">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Активно велася робота з оновлення комп'ютерної техніки. В 2019 році було оновлено на 18% від</w:t>
      </w:r>
      <w:r w:rsidRPr="00026CC5">
        <w:rPr>
          <w:rFonts w:ascii="Times New Roman" w:hAnsi="Times New Roman" w:cs="Times New Roman"/>
          <w:color w:val="000000"/>
          <w:sz w:val="28"/>
          <w:szCs w:val="28"/>
          <w:shd w:val="clear" w:color="auto" w:fill="FFFFFF"/>
          <w:lang w:val="uk-UA"/>
        </w:rPr>
        <w:t xml:space="preserve"> загальної кількості </w:t>
      </w:r>
      <w:r w:rsidRPr="00026CC5">
        <w:rPr>
          <w:rFonts w:ascii="Times New Roman" w:hAnsi="Times New Roman" w:cs="Times New Roman"/>
          <w:sz w:val="28"/>
          <w:szCs w:val="28"/>
          <w:lang w:val="uk-UA"/>
        </w:rPr>
        <w:t xml:space="preserve">комп'ютерної техніки, яка використовується в виконавчому комітеті Попаснянської міської ради.  </w:t>
      </w:r>
    </w:p>
    <w:p w:rsidR="006F571F" w:rsidRPr="00026CC5" w:rsidRDefault="006F571F" w:rsidP="00026CC5">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14% комп'ютерної техніки було придбано за кошти грантів в рамках проєкту «Впливова громада м.Попасна» та проєкту «Зміцнення громадської довіри» загальною сумою 250 750,00 гривень, в реалізації яких брали активну участь.</w:t>
      </w:r>
    </w:p>
    <w:p w:rsidR="006F571F" w:rsidRPr="00026CC5" w:rsidRDefault="006F571F" w:rsidP="00026CC5">
      <w:pPr>
        <w:pStyle w:val="a4"/>
        <w:ind w:firstLine="567"/>
        <w:jc w:val="both"/>
        <w:rPr>
          <w:rFonts w:ascii="Times New Roman" w:hAnsi="Times New Roman" w:cs="Times New Roman"/>
          <w:sz w:val="28"/>
          <w:szCs w:val="28"/>
          <w:lang w:val="uk-UA"/>
        </w:rPr>
      </w:pPr>
      <w:r w:rsidRPr="00026CC5">
        <w:rPr>
          <w:rFonts w:ascii="Times New Roman" w:hAnsi="Times New Roman" w:cs="Times New Roman"/>
          <w:sz w:val="28"/>
          <w:szCs w:val="28"/>
          <w:lang w:val="uk-UA"/>
        </w:rPr>
        <w:t>За кошти грантів в рамках проєктів «Зміцнення громадської довіри» та «Довіра громади – пріоритет управління містом: впровадження  системи електронного документообігу з використанням  інформаційно-комунікативних технологій як антикорупційний інструмент в Попаснянській громаді» придбано програмне забезпечення «ЦНАП-</w:t>
      </w:r>
      <w:r w:rsidRPr="00026CC5">
        <w:rPr>
          <w:rFonts w:ascii="Times New Roman" w:hAnsi="Times New Roman" w:cs="Times New Roman"/>
          <w:sz w:val="28"/>
          <w:szCs w:val="28"/>
          <w:lang w:val="en-US"/>
        </w:rPr>
        <w:t>SQS</w:t>
      </w:r>
      <w:r w:rsidRPr="00026CC5">
        <w:rPr>
          <w:rFonts w:ascii="Times New Roman" w:hAnsi="Times New Roman" w:cs="Times New Roman"/>
          <w:sz w:val="28"/>
          <w:szCs w:val="28"/>
          <w:lang w:val="uk-UA"/>
        </w:rPr>
        <w:t>» - рішення щодо автоматизації послуг з реєстрації, ліцензійне програмне забезпечення Microsoft Windows, програмне забезпечення для електронного документообігу «SMART-Послуги» загальною сумою 305 019,00 гривень.</w:t>
      </w:r>
    </w:p>
    <w:p w:rsidR="006F571F" w:rsidRPr="00026CC5" w:rsidRDefault="006F571F" w:rsidP="00026CC5">
      <w:pPr>
        <w:pStyle w:val="a4"/>
        <w:jc w:val="both"/>
        <w:rPr>
          <w:rFonts w:ascii="Times New Roman" w:hAnsi="Times New Roman" w:cs="Times New Roman"/>
          <w:sz w:val="28"/>
          <w:szCs w:val="28"/>
          <w:lang w:val="uk-UA"/>
        </w:rPr>
      </w:pPr>
    </w:p>
    <w:p w:rsidR="006F571F" w:rsidRDefault="006F571F" w:rsidP="00E77CE0">
      <w:pPr>
        <w:pStyle w:val="a4"/>
        <w:ind w:firstLine="567"/>
        <w:jc w:val="both"/>
        <w:rPr>
          <w:rFonts w:ascii="Times New Roman" w:hAnsi="Times New Roman" w:cs="Times New Roman"/>
          <w:sz w:val="28"/>
          <w:szCs w:val="28"/>
          <w:shd w:val="clear" w:color="auto" w:fill="FFFFFF"/>
          <w:lang w:val="uk-UA"/>
        </w:rPr>
      </w:pPr>
      <w:r w:rsidRPr="00026CC5">
        <w:rPr>
          <w:rFonts w:ascii="Times New Roman" w:hAnsi="Times New Roman" w:cs="Times New Roman"/>
          <w:sz w:val="28"/>
          <w:szCs w:val="28"/>
          <w:lang w:val="uk-UA"/>
        </w:rPr>
        <w:t xml:space="preserve">На виконання Закону України </w:t>
      </w:r>
      <w:r w:rsidRPr="00026CC5">
        <w:rPr>
          <w:rFonts w:ascii="Times New Roman" w:hAnsi="Times New Roman" w:cs="Times New Roman"/>
          <w:sz w:val="28"/>
          <w:szCs w:val="28"/>
          <w:shd w:val="clear" w:color="auto" w:fill="FFFFFF"/>
          <w:lang w:val="uk-UA"/>
        </w:rPr>
        <w:t>«</w:t>
      </w:r>
      <w:hyperlink r:id="rId8" w:history="1">
        <w:r w:rsidRPr="00026CC5">
          <w:rPr>
            <w:rFonts w:ascii="Times New Roman" w:hAnsi="Times New Roman" w:cs="Times New Roman"/>
            <w:bCs/>
            <w:sz w:val="28"/>
            <w:szCs w:val="28"/>
            <w:shd w:val="clear" w:color="auto" w:fill="FFFFFF"/>
            <w:lang w:val="uk-UA"/>
          </w:rPr>
          <w:t>Про доступ до публічної інформації</w:t>
        </w:r>
      </w:hyperlink>
      <w:r w:rsidRPr="00026CC5">
        <w:rPr>
          <w:rFonts w:ascii="Times New Roman" w:hAnsi="Times New Roman" w:cs="Times New Roman"/>
          <w:sz w:val="28"/>
          <w:szCs w:val="28"/>
          <w:shd w:val="clear" w:color="auto" w:fill="FFFFFF"/>
          <w:lang w:val="uk-UA"/>
        </w:rPr>
        <w:t>» та постанови Кабінету Міністрів України від 21 жовтня 2015 р. № 835 «</w:t>
      </w:r>
      <w:hyperlink r:id="rId9" w:history="1">
        <w:r w:rsidRPr="00026CC5">
          <w:rPr>
            <w:rFonts w:ascii="Times New Roman" w:hAnsi="Times New Roman" w:cs="Times New Roman"/>
            <w:bCs/>
            <w:sz w:val="28"/>
            <w:szCs w:val="28"/>
            <w:shd w:val="clear" w:color="auto" w:fill="FFFFFF"/>
            <w:lang w:val="uk-UA"/>
          </w:rPr>
          <w:t>Про затвердження Положення про набори даних, які підлягають оприлюдненню у формі відкритих даних</w:t>
        </w:r>
      </w:hyperlink>
      <w:r w:rsidRPr="00026CC5">
        <w:rPr>
          <w:rFonts w:ascii="Times New Roman" w:hAnsi="Times New Roman" w:cs="Times New Roman"/>
          <w:sz w:val="28"/>
          <w:szCs w:val="28"/>
          <w:shd w:val="clear" w:color="auto" w:fill="FFFFFF"/>
          <w:lang w:val="uk-UA"/>
        </w:rPr>
        <w:t xml:space="preserve">», </w:t>
      </w:r>
      <w:r w:rsidR="0062054B" w:rsidRPr="00026CC5">
        <w:rPr>
          <w:rFonts w:ascii="Times New Roman" w:hAnsi="Times New Roman" w:cs="Times New Roman"/>
          <w:sz w:val="28"/>
          <w:szCs w:val="28"/>
          <w:shd w:val="clear" w:color="auto" w:fill="FFFFFF"/>
          <w:lang w:val="uk-UA"/>
        </w:rPr>
        <w:t>публічна інформація у формі відкритих даних  оприлюднюється для вільного та безоплатного доступу до неї на Єдиному державному веб-порталі </w:t>
      </w:r>
      <w:r w:rsidR="0062054B" w:rsidRPr="00026CC5">
        <w:rPr>
          <w:rFonts w:ascii="Times New Roman" w:hAnsi="Times New Roman" w:cs="Times New Roman"/>
          <w:bCs/>
          <w:sz w:val="28"/>
          <w:szCs w:val="28"/>
          <w:shd w:val="clear" w:color="auto" w:fill="FFFFFF"/>
          <w:lang w:val="uk-UA"/>
        </w:rPr>
        <w:t>відкритих</w:t>
      </w:r>
      <w:r w:rsidR="0062054B" w:rsidRPr="00026CC5">
        <w:rPr>
          <w:rFonts w:ascii="Times New Roman" w:hAnsi="Times New Roman" w:cs="Times New Roman"/>
          <w:sz w:val="28"/>
          <w:szCs w:val="28"/>
          <w:shd w:val="clear" w:color="auto" w:fill="FFFFFF"/>
          <w:lang w:val="uk-UA"/>
        </w:rPr>
        <w:t> </w:t>
      </w:r>
      <w:r w:rsidR="0062054B" w:rsidRPr="00026CC5">
        <w:rPr>
          <w:rFonts w:ascii="Times New Roman" w:hAnsi="Times New Roman" w:cs="Times New Roman"/>
          <w:bCs/>
          <w:sz w:val="28"/>
          <w:szCs w:val="28"/>
          <w:shd w:val="clear" w:color="auto" w:fill="FFFFFF"/>
          <w:lang w:val="uk-UA"/>
        </w:rPr>
        <w:t xml:space="preserve">даних </w:t>
      </w:r>
      <w:r w:rsidR="0062054B" w:rsidRPr="00026CC5">
        <w:rPr>
          <w:rFonts w:ascii="Times New Roman" w:hAnsi="Times New Roman" w:cs="Times New Roman"/>
          <w:sz w:val="28"/>
          <w:szCs w:val="28"/>
          <w:shd w:val="clear" w:color="auto" w:fill="FFFFFF"/>
          <w:lang w:val="uk-UA"/>
        </w:rPr>
        <w:t>та на веб-сайті Попаснянської міської ради</w:t>
      </w:r>
      <w:r w:rsidR="0062054B" w:rsidRPr="00026CC5">
        <w:rPr>
          <w:rFonts w:ascii="Times New Roman" w:hAnsi="Times New Roman" w:cs="Times New Roman"/>
          <w:color w:val="000000"/>
          <w:sz w:val="28"/>
          <w:szCs w:val="28"/>
          <w:shd w:val="clear" w:color="auto" w:fill="FFFFFF"/>
          <w:lang w:val="uk-UA"/>
        </w:rPr>
        <w:t>. К</w:t>
      </w:r>
      <w:r w:rsidRPr="00026CC5">
        <w:rPr>
          <w:rFonts w:ascii="Times New Roman" w:hAnsi="Times New Roman" w:cs="Times New Roman"/>
          <w:sz w:val="28"/>
          <w:szCs w:val="28"/>
          <w:shd w:val="clear" w:color="auto" w:fill="FFFFFF"/>
          <w:lang w:val="uk-UA"/>
        </w:rPr>
        <w:t xml:space="preserve">ількість наборів інформації, яка оприлюднюється  у формі відкритих </w:t>
      </w:r>
      <w:r w:rsidRPr="00026CC5">
        <w:rPr>
          <w:rFonts w:ascii="Times New Roman" w:hAnsi="Times New Roman" w:cs="Times New Roman"/>
          <w:sz w:val="28"/>
          <w:szCs w:val="28"/>
          <w:shd w:val="clear" w:color="auto" w:fill="FFFFFF"/>
          <w:lang w:val="uk-UA"/>
        </w:rPr>
        <w:lastRenderedPageBreak/>
        <w:t>даних на  Єдиному державному веб-порталі </w:t>
      </w:r>
      <w:r w:rsidRPr="00026CC5">
        <w:rPr>
          <w:rFonts w:ascii="Times New Roman" w:hAnsi="Times New Roman" w:cs="Times New Roman"/>
          <w:bCs/>
          <w:sz w:val="28"/>
          <w:szCs w:val="28"/>
          <w:shd w:val="clear" w:color="auto" w:fill="FFFFFF"/>
          <w:lang w:val="uk-UA"/>
        </w:rPr>
        <w:t>відкритих</w:t>
      </w:r>
      <w:r w:rsidRPr="00026CC5">
        <w:rPr>
          <w:rFonts w:ascii="Times New Roman" w:hAnsi="Times New Roman" w:cs="Times New Roman"/>
          <w:sz w:val="28"/>
          <w:szCs w:val="28"/>
          <w:shd w:val="clear" w:color="auto" w:fill="FFFFFF"/>
          <w:lang w:val="uk-UA"/>
        </w:rPr>
        <w:t> </w:t>
      </w:r>
      <w:r w:rsidRPr="00026CC5">
        <w:rPr>
          <w:rFonts w:ascii="Times New Roman" w:hAnsi="Times New Roman" w:cs="Times New Roman"/>
          <w:bCs/>
          <w:sz w:val="28"/>
          <w:szCs w:val="28"/>
          <w:shd w:val="clear" w:color="auto" w:fill="FFFFFF"/>
          <w:lang w:val="uk-UA"/>
        </w:rPr>
        <w:t xml:space="preserve">даних </w:t>
      </w:r>
      <w:r w:rsidRPr="00026CC5">
        <w:rPr>
          <w:rFonts w:ascii="Times New Roman" w:hAnsi="Times New Roman" w:cs="Times New Roman"/>
          <w:sz w:val="28"/>
          <w:szCs w:val="28"/>
          <w:shd w:val="clear" w:color="auto" w:fill="FFFFFF"/>
          <w:lang w:val="uk-UA"/>
        </w:rPr>
        <w:t xml:space="preserve">та на веб-сайті Попаснянської міської ради зросла до 68 наборів, що в два рази більше ніж у 2018 році. </w:t>
      </w:r>
    </w:p>
    <w:p w:rsidR="00026CC5" w:rsidRDefault="00026CC5" w:rsidP="00026CC5">
      <w:pPr>
        <w:pStyle w:val="a4"/>
        <w:jc w:val="center"/>
        <w:rPr>
          <w:rFonts w:ascii="Times New Roman" w:hAnsi="Times New Roman" w:cs="Times New Roman"/>
          <w:b/>
          <w:sz w:val="28"/>
          <w:szCs w:val="28"/>
          <w:lang w:val="uk-UA" w:eastAsia="ru-RU"/>
        </w:rPr>
      </w:pPr>
      <w:r w:rsidRPr="00DD2EFE">
        <w:rPr>
          <w:rFonts w:ascii="Times New Roman" w:hAnsi="Times New Roman" w:cs="Times New Roman"/>
          <w:b/>
          <w:sz w:val="28"/>
          <w:szCs w:val="28"/>
          <w:lang w:val="uk-UA" w:eastAsia="ru-RU"/>
        </w:rPr>
        <w:t>СПІВПРАЦЯ З ГРОМАДСЬКИМИ ОРГАНІЗАЦІЯМИ</w:t>
      </w:r>
    </w:p>
    <w:p w:rsidR="00026CC5" w:rsidRPr="00DD2EFE" w:rsidRDefault="00026CC5" w:rsidP="00026CC5">
      <w:pPr>
        <w:pStyle w:val="a4"/>
        <w:jc w:val="center"/>
        <w:rPr>
          <w:rFonts w:ascii="Times New Roman" w:hAnsi="Times New Roman" w:cs="Times New Roman"/>
          <w:b/>
          <w:sz w:val="28"/>
          <w:szCs w:val="28"/>
          <w:lang w:val="uk-UA" w:eastAsia="ru-RU"/>
        </w:rPr>
      </w:pPr>
    </w:p>
    <w:p w:rsidR="00F91DC0" w:rsidRPr="00F91DC0" w:rsidRDefault="00F91DC0" w:rsidP="00F91DC0">
      <w:pPr>
        <w:pStyle w:val="a4"/>
        <w:ind w:firstLine="567"/>
        <w:jc w:val="both"/>
        <w:rPr>
          <w:rFonts w:ascii="Times New Roman" w:hAnsi="Times New Roman" w:cs="Times New Roman"/>
          <w:sz w:val="28"/>
          <w:szCs w:val="28"/>
          <w:lang w:val="uk-UA"/>
        </w:rPr>
      </w:pPr>
      <w:r w:rsidRPr="00F91DC0">
        <w:rPr>
          <w:rFonts w:ascii="Times New Roman" w:hAnsi="Times New Roman" w:cs="Times New Roman"/>
          <w:sz w:val="28"/>
          <w:szCs w:val="28"/>
          <w:lang w:val="uk-UA"/>
        </w:rPr>
        <w:t xml:space="preserve">Вперше, з метою розвитку ініціативи населення у вирішенні питань місцевого значення та підвищення активності і соціальної згуртованості жителів територіальної громади міста Попасна, міською радою була прийнята Міська цільова Програма розвитку місцевого самоврядування та громадського суспільства у м. Попасна на 2019 рік, в рамках якої відбувся перший Міський конкурс проєктів та програм розвитку місцевого самоврядування та громадського суспільства. З міського бюджету на проведення цього конкурсу було виділено 150 000,00 грн. </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Конкурс проходив по чотирьом номінаціям:</w:t>
      </w:r>
    </w:p>
    <w:p w:rsidR="00F91DC0" w:rsidRPr="00F91DC0" w:rsidRDefault="00F91DC0" w:rsidP="00F91DC0">
      <w:pPr>
        <w:pStyle w:val="a4"/>
        <w:rPr>
          <w:rFonts w:ascii="Times New Roman" w:hAnsi="Times New Roman" w:cs="Times New Roman"/>
          <w:sz w:val="28"/>
          <w:szCs w:val="28"/>
          <w:lang w:val="uk-UA"/>
        </w:rPr>
      </w:pPr>
      <w:r w:rsidRPr="00F91DC0">
        <w:rPr>
          <w:lang w:val="uk-UA"/>
        </w:rPr>
        <w:t xml:space="preserve">- </w:t>
      </w:r>
      <w:r w:rsidRPr="00F91DC0">
        <w:rPr>
          <w:rFonts w:ascii="Times New Roman" w:hAnsi="Times New Roman" w:cs="Times New Roman"/>
          <w:sz w:val="28"/>
          <w:szCs w:val="28"/>
          <w:lang w:val="uk-UA"/>
        </w:rPr>
        <w:t>Проєкти громадських та благодійних організацій;</w:t>
      </w:r>
    </w:p>
    <w:p w:rsidR="00F91DC0" w:rsidRPr="00F91DC0" w:rsidRDefault="00F91DC0" w:rsidP="00F91DC0">
      <w:pPr>
        <w:pStyle w:val="a4"/>
        <w:rPr>
          <w:rFonts w:ascii="Times New Roman" w:hAnsi="Times New Roman" w:cs="Times New Roman"/>
          <w:sz w:val="28"/>
          <w:szCs w:val="28"/>
          <w:lang w:val="uk-UA"/>
        </w:rPr>
      </w:pPr>
      <w:r w:rsidRPr="00F91DC0">
        <w:rPr>
          <w:rFonts w:ascii="Times New Roman" w:hAnsi="Times New Roman" w:cs="Times New Roman"/>
          <w:sz w:val="28"/>
          <w:szCs w:val="28"/>
          <w:lang w:val="uk-UA"/>
        </w:rPr>
        <w:t>- Проєкти співвласників багатоквартирних житлових будинків;</w:t>
      </w:r>
    </w:p>
    <w:p w:rsidR="00F91DC0" w:rsidRPr="00F91DC0" w:rsidRDefault="00F91DC0" w:rsidP="00F91DC0">
      <w:pPr>
        <w:pStyle w:val="a4"/>
        <w:rPr>
          <w:rFonts w:ascii="Times New Roman" w:hAnsi="Times New Roman" w:cs="Times New Roman"/>
          <w:sz w:val="28"/>
          <w:szCs w:val="28"/>
          <w:lang w:val="uk-UA"/>
        </w:rPr>
      </w:pPr>
      <w:r w:rsidRPr="00F91DC0">
        <w:rPr>
          <w:rFonts w:ascii="Times New Roman" w:hAnsi="Times New Roman" w:cs="Times New Roman"/>
          <w:sz w:val="28"/>
          <w:szCs w:val="28"/>
          <w:lang w:val="uk-UA"/>
        </w:rPr>
        <w:t>- Проєкти вуличних та квартальних комітетів;</w:t>
      </w:r>
    </w:p>
    <w:p w:rsidR="00F91DC0" w:rsidRPr="00F91DC0" w:rsidRDefault="00F91DC0" w:rsidP="00F91DC0">
      <w:pPr>
        <w:pStyle w:val="a4"/>
        <w:rPr>
          <w:rFonts w:ascii="Times New Roman" w:hAnsi="Times New Roman" w:cs="Times New Roman"/>
          <w:sz w:val="28"/>
          <w:szCs w:val="28"/>
        </w:rPr>
      </w:pPr>
      <w:r w:rsidRPr="00F91DC0">
        <w:rPr>
          <w:rFonts w:ascii="Times New Roman" w:hAnsi="Times New Roman" w:cs="Times New Roman"/>
          <w:sz w:val="28"/>
          <w:szCs w:val="28"/>
          <w:lang w:val="uk-UA"/>
        </w:rPr>
        <w:t>- Проєкти ініціативних груп.</w:t>
      </w:r>
    </w:p>
    <w:p w:rsidR="00F91DC0" w:rsidRPr="00F91DC0" w:rsidRDefault="00F91DC0" w:rsidP="00F91DC0">
      <w:pPr>
        <w:pStyle w:val="a4"/>
        <w:rPr>
          <w:rFonts w:ascii="Times New Roman" w:hAnsi="Times New Roman" w:cs="Times New Roman"/>
          <w:sz w:val="28"/>
          <w:szCs w:val="28"/>
        </w:rPr>
      </w:pPr>
    </w:p>
    <w:p w:rsidR="00F91DC0" w:rsidRPr="00F91DC0" w:rsidRDefault="00F91DC0" w:rsidP="00F91DC0">
      <w:pPr>
        <w:pStyle w:val="a4"/>
        <w:rPr>
          <w:rFonts w:ascii="Times New Roman" w:hAnsi="Times New Roman" w:cs="Times New Roman"/>
          <w:sz w:val="28"/>
          <w:szCs w:val="28"/>
          <w:lang w:val="uk-UA"/>
        </w:rPr>
      </w:pPr>
      <w:r w:rsidRPr="00F91DC0">
        <w:rPr>
          <w:rFonts w:ascii="Times New Roman" w:hAnsi="Times New Roman" w:cs="Times New Roman"/>
          <w:sz w:val="28"/>
          <w:szCs w:val="28"/>
          <w:lang w:val="uk-UA"/>
        </w:rPr>
        <w:t>Заявки на участь у конкурсі приймалися з 15 лютого по 15 квітня 2019 року. За цей час до конкурсної комісії надійшло п’ять проєктів, а саме:</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 xml:space="preserve">1. Проєкт «Рух вперед» від ініціативної групи, голова ініціативної групи </w:t>
      </w:r>
      <w:proofErr w:type="spellStart"/>
      <w:r w:rsidRPr="00F91DC0">
        <w:rPr>
          <w:rFonts w:ascii="Times New Roman" w:hAnsi="Times New Roman" w:cs="Times New Roman"/>
          <w:sz w:val="28"/>
          <w:szCs w:val="28"/>
          <w:lang w:val="uk-UA"/>
        </w:rPr>
        <w:t>Гряніков</w:t>
      </w:r>
      <w:proofErr w:type="spellEnd"/>
      <w:r w:rsidRPr="00F91DC0">
        <w:rPr>
          <w:rFonts w:ascii="Times New Roman" w:hAnsi="Times New Roman" w:cs="Times New Roman"/>
          <w:sz w:val="28"/>
          <w:szCs w:val="28"/>
          <w:lang w:val="uk-UA"/>
        </w:rPr>
        <w:t xml:space="preserve"> Кирило;</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2. Проєкт «Поліпшення житлових умов та підвищення рівня згуртованості мешканців багатоквартирного будинку № 12 по вул. Миронівська», голова ініціативної групи Андрющенко В.;</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3. Проєкт «Впровадження енергоефективних заходів в житловому будинку    № 149 по вул. Миру – заміна вхідних дверей у трьох під’їздах ОСББ», голова ОСББ «</w:t>
      </w:r>
      <w:proofErr w:type="spellStart"/>
      <w:r w:rsidRPr="00F91DC0">
        <w:rPr>
          <w:rFonts w:ascii="Times New Roman" w:hAnsi="Times New Roman" w:cs="Times New Roman"/>
          <w:sz w:val="28"/>
          <w:szCs w:val="28"/>
          <w:lang w:val="uk-UA"/>
        </w:rPr>
        <w:t>Уют</w:t>
      </w:r>
      <w:proofErr w:type="spellEnd"/>
      <w:r w:rsidRPr="00F91DC0">
        <w:rPr>
          <w:rFonts w:ascii="Times New Roman" w:hAnsi="Times New Roman" w:cs="Times New Roman"/>
          <w:sz w:val="28"/>
          <w:szCs w:val="28"/>
          <w:lang w:val="uk-UA"/>
        </w:rPr>
        <w:t xml:space="preserve">» </w:t>
      </w:r>
      <w:proofErr w:type="spellStart"/>
      <w:r w:rsidRPr="00F91DC0">
        <w:rPr>
          <w:rFonts w:ascii="Times New Roman" w:hAnsi="Times New Roman" w:cs="Times New Roman"/>
          <w:sz w:val="28"/>
          <w:szCs w:val="28"/>
          <w:lang w:val="uk-UA"/>
        </w:rPr>
        <w:t>Лошатецький</w:t>
      </w:r>
      <w:proofErr w:type="spellEnd"/>
      <w:r w:rsidRPr="00F91DC0">
        <w:rPr>
          <w:rFonts w:ascii="Times New Roman" w:hAnsi="Times New Roman" w:cs="Times New Roman"/>
          <w:sz w:val="28"/>
          <w:szCs w:val="28"/>
          <w:lang w:val="uk-UA"/>
        </w:rPr>
        <w:t xml:space="preserve"> Д.;</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4. Проєкт «Міста-побратими – наша спільна гордість», голова громадської організації «КОМРОЗ» Богданов С.;</w:t>
      </w:r>
    </w:p>
    <w:p w:rsidR="00F91DC0" w:rsidRPr="00F91DC0"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 xml:space="preserve">5. Проєкт «Моє веселкове дитинство», голова громадської організації                       «Я вірю в своє місто» </w:t>
      </w:r>
      <w:proofErr w:type="spellStart"/>
      <w:r w:rsidRPr="00F91DC0">
        <w:rPr>
          <w:rFonts w:ascii="Times New Roman" w:hAnsi="Times New Roman" w:cs="Times New Roman"/>
          <w:sz w:val="28"/>
          <w:szCs w:val="28"/>
          <w:lang w:val="uk-UA"/>
        </w:rPr>
        <w:t>Матковська</w:t>
      </w:r>
      <w:proofErr w:type="spellEnd"/>
      <w:r w:rsidRPr="00F91DC0">
        <w:rPr>
          <w:rFonts w:ascii="Times New Roman" w:hAnsi="Times New Roman" w:cs="Times New Roman"/>
          <w:sz w:val="28"/>
          <w:szCs w:val="28"/>
          <w:lang w:val="uk-UA"/>
        </w:rPr>
        <w:t xml:space="preserve"> С.</w:t>
      </w:r>
    </w:p>
    <w:p w:rsidR="00F91DC0" w:rsidRPr="006F571F" w:rsidRDefault="00F91DC0" w:rsidP="00F91DC0">
      <w:pPr>
        <w:rPr>
          <w:rFonts w:ascii="Times New Roman" w:hAnsi="Times New Roman" w:cs="Times New Roman"/>
          <w:sz w:val="28"/>
          <w:szCs w:val="28"/>
          <w:lang w:val="uk-UA"/>
        </w:rPr>
      </w:pPr>
      <w:r w:rsidRPr="00F91DC0">
        <w:rPr>
          <w:rFonts w:ascii="Times New Roman" w:hAnsi="Times New Roman" w:cs="Times New Roman"/>
          <w:sz w:val="28"/>
          <w:szCs w:val="28"/>
          <w:lang w:val="uk-UA"/>
        </w:rPr>
        <w:t>З метою підтримки ініціатив, які надійшли на конкурс, враховуючи той факт, що спільна реалізація проєктів  сприятиме соціальній згуртованості громадян міста, комісія вирішила підтримати всі проєкти.</w:t>
      </w:r>
    </w:p>
    <w:p w:rsidR="00026CC5" w:rsidRPr="00CB0049" w:rsidRDefault="00026CC5" w:rsidP="00CB0049">
      <w:pPr>
        <w:spacing w:before="106" w:after="0" w:line="240" w:lineRule="auto"/>
        <w:ind w:firstLine="567"/>
        <w:jc w:val="both"/>
        <w:rPr>
          <w:rFonts w:ascii="Times New Roman" w:eastAsia="Times New Roman" w:hAnsi="Times New Roman" w:cs="Times New Roman"/>
          <w:color w:val="000000"/>
          <w:kern w:val="24"/>
          <w:sz w:val="28"/>
          <w:szCs w:val="28"/>
          <w:lang w:val="uk-UA" w:eastAsia="ru-RU"/>
        </w:rPr>
      </w:pPr>
      <w:r w:rsidRPr="00BD5692">
        <w:rPr>
          <w:rFonts w:ascii="Times New Roman" w:eastAsia="Times New Roman" w:hAnsi="Times New Roman" w:cs="Times New Roman"/>
          <w:color w:val="000000"/>
          <w:kern w:val="24"/>
          <w:sz w:val="28"/>
          <w:szCs w:val="28"/>
          <w:lang w:val="uk-UA" w:eastAsia="ru-RU"/>
        </w:rPr>
        <w:t xml:space="preserve">Потреба в безпеці є базовою потребою людини, а співпраця поліції, громади і влади – найкращий спосіб її забезпечити. </w:t>
      </w:r>
      <w:r w:rsidR="00CB0049">
        <w:rPr>
          <w:rFonts w:ascii="Times New Roman" w:eastAsia="Times New Roman" w:hAnsi="Times New Roman" w:cs="Times New Roman"/>
          <w:color w:val="000000"/>
          <w:kern w:val="24"/>
          <w:sz w:val="28"/>
          <w:szCs w:val="28"/>
          <w:lang w:val="uk-UA" w:eastAsia="ru-RU"/>
        </w:rPr>
        <w:t>Тож в</w:t>
      </w:r>
      <w:r w:rsidRPr="00BD5692">
        <w:rPr>
          <w:rFonts w:ascii="Times New Roman" w:eastAsia="Calibri" w:hAnsi="Times New Roman" w:cs="Times New Roman"/>
          <w:sz w:val="28"/>
          <w:szCs w:val="28"/>
          <w:lang w:val="uk-UA" w:eastAsia="ru-RU"/>
        </w:rPr>
        <w:t xml:space="preserve"> 2019 році продовжила </w:t>
      </w:r>
      <w:r w:rsidRPr="00BD5692">
        <w:rPr>
          <w:rFonts w:ascii="Times New Roman" w:eastAsia="Calibri" w:hAnsi="Times New Roman" w:cs="Times New Roman"/>
          <w:sz w:val="28"/>
          <w:szCs w:val="28"/>
          <w:lang w:val="uk-UA" w:eastAsia="ru-RU"/>
        </w:rPr>
        <w:lastRenderedPageBreak/>
        <w:t>свою роботу Робоча група з питань безпеки та соціальної згуртованості при Попаснянській міській раді.</w:t>
      </w:r>
      <w:r w:rsidRPr="00BD5692">
        <w:rPr>
          <w:rFonts w:ascii="Times New Roman" w:eastAsia="Times New Roman" w:hAnsi="Times New Roman" w:cs="Times New Roman"/>
          <w:color w:val="000000"/>
          <w:kern w:val="24"/>
          <w:sz w:val="28"/>
          <w:szCs w:val="28"/>
          <w:lang w:val="uk-UA" w:eastAsia="ru-RU"/>
        </w:rPr>
        <w:t xml:space="preserve"> До складу робочої групи входять представники владних структур та громадськості.</w:t>
      </w:r>
    </w:p>
    <w:p w:rsidR="00026CC5" w:rsidRPr="00BD5692" w:rsidRDefault="00026CC5" w:rsidP="00026CC5">
      <w:pPr>
        <w:spacing w:before="106" w:after="0" w:line="240" w:lineRule="auto"/>
        <w:ind w:firstLine="567"/>
        <w:jc w:val="both"/>
        <w:rPr>
          <w:rFonts w:ascii="Times New Roman" w:eastAsia="Times New Roman" w:hAnsi="Times New Roman" w:cs="Times New Roman"/>
          <w:color w:val="000000"/>
          <w:kern w:val="24"/>
          <w:sz w:val="28"/>
          <w:szCs w:val="28"/>
          <w:lang w:val="uk-UA" w:eastAsia="ru-RU"/>
        </w:rPr>
      </w:pPr>
      <w:r w:rsidRPr="00BD5692">
        <w:rPr>
          <w:rFonts w:ascii="Times New Roman" w:eastAsia="Times New Roman" w:hAnsi="Times New Roman" w:cs="Times New Roman"/>
          <w:color w:val="000000"/>
          <w:kern w:val="24"/>
          <w:sz w:val="28"/>
          <w:szCs w:val="28"/>
          <w:lang w:val="uk-UA" w:eastAsia="ru-RU"/>
        </w:rPr>
        <w:t>У 2019 пройшло 8 засідань Робочої  групи.</w:t>
      </w:r>
    </w:p>
    <w:p w:rsidR="00026CC5" w:rsidRPr="00BD5692" w:rsidRDefault="00026CC5" w:rsidP="00026CC5">
      <w:pPr>
        <w:spacing w:after="0" w:line="240" w:lineRule="auto"/>
        <w:ind w:firstLine="567"/>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 xml:space="preserve">На засіданнях Робочої групи постійно </w:t>
      </w:r>
      <w:r w:rsidRPr="00BD5692">
        <w:rPr>
          <w:rFonts w:ascii="Times New Roman" w:eastAsia="Times New Roman" w:hAnsi="Times New Roman" w:cs="Times New Roman"/>
          <w:bCs/>
          <w:sz w:val="28"/>
          <w:szCs w:val="28"/>
          <w:lang w:val="uk-UA" w:eastAsia="ru-RU"/>
        </w:rPr>
        <w:t>розглядались</w:t>
      </w:r>
      <w:r w:rsidRPr="00BD5692">
        <w:rPr>
          <w:rFonts w:ascii="Times New Roman" w:eastAsia="Times New Roman" w:hAnsi="Times New Roman" w:cs="Times New Roman"/>
          <w:sz w:val="28"/>
          <w:szCs w:val="28"/>
          <w:lang w:val="uk-UA" w:eastAsia="ru-RU"/>
        </w:rPr>
        <w:t xml:space="preserve"> питання безпеки, що турбують представників різних верств населення: молоді, пенсіонерів, інвалідів, жінок та чоловіків, неповнолітніх та ін. Кожен з членів робочої групи вносить </w:t>
      </w:r>
      <w:r w:rsidRPr="00BD5692">
        <w:rPr>
          <w:rFonts w:ascii="Times New Roman" w:eastAsia="Times New Roman" w:hAnsi="Times New Roman" w:cs="Times New Roman"/>
          <w:bCs/>
          <w:sz w:val="28"/>
          <w:szCs w:val="28"/>
          <w:lang w:val="uk-UA" w:eastAsia="ru-RU"/>
        </w:rPr>
        <w:t>свої пропозиції</w:t>
      </w:r>
      <w:r w:rsidRPr="00BD5692">
        <w:rPr>
          <w:rFonts w:ascii="Times New Roman" w:eastAsia="Times New Roman" w:hAnsi="Times New Roman" w:cs="Times New Roman"/>
          <w:sz w:val="28"/>
          <w:szCs w:val="28"/>
          <w:lang w:val="uk-UA" w:eastAsia="ru-RU"/>
        </w:rPr>
        <w:t xml:space="preserve"> щодо вирішення питань. </w:t>
      </w:r>
    </w:p>
    <w:p w:rsidR="00026CC5" w:rsidRPr="00BD5692" w:rsidRDefault="00026CC5" w:rsidP="00026CC5">
      <w:p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 xml:space="preserve">       Дієвим інструментом для вирішення питань безпеки стали постійні звіти представників поліції перед громадським сектором, що відбувалися на засіданнях Робочої групи. </w:t>
      </w:r>
    </w:p>
    <w:p w:rsidR="00026CC5" w:rsidRPr="00BD5692" w:rsidRDefault="00026CC5" w:rsidP="00026CC5">
      <w:pPr>
        <w:spacing w:after="0" w:line="240" w:lineRule="auto"/>
        <w:ind w:firstLine="567"/>
        <w:jc w:val="both"/>
        <w:rPr>
          <w:rFonts w:ascii="Times New Roman" w:eastAsia="Calibri" w:hAnsi="Times New Roman" w:cs="Times New Roman"/>
          <w:sz w:val="28"/>
          <w:szCs w:val="28"/>
          <w:lang w:val="uk-UA"/>
        </w:rPr>
      </w:pPr>
      <w:r w:rsidRPr="00BD5692">
        <w:rPr>
          <w:rFonts w:ascii="Times New Roman" w:eastAsia="Times New Roman" w:hAnsi="Times New Roman" w:cs="Times New Roman"/>
          <w:sz w:val="28"/>
          <w:szCs w:val="28"/>
          <w:lang w:val="uk-UA" w:eastAsia="ru-RU"/>
        </w:rPr>
        <w:t>Завдяки Робочій групі покращилася взаємодія між владою та громадою. Г</w:t>
      </w:r>
      <w:r w:rsidRPr="00BD5692">
        <w:rPr>
          <w:rFonts w:ascii="Times New Roman" w:eastAsia="Calibri" w:hAnsi="Times New Roman" w:cs="Times New Roman"/>
          <w:sz w:val="28"/>
          <w:szCs w:val="28"/>
          <w:lang w:val="uk-UA"/>
        </w:rPr>
        <w:t xml:space="preserve">ромадські активісти, що </w:t>
      </w:r>
      <w:r>
        <w:rPr>
          <w:rFonts w:ascii="Times New Roman" w:eastAsia="Calibri" w:hAnsi="Times New Roman" w:cs="Times New Roman"/>
          <w:sz w:val="28"/>
          <w:szCs w:val="28"/>
          <w:lang w:val="uk-UA"/>
        </w:rPr>
        <w:t>брали</w:t>
      </w:r>
      <w:r w:rsidRPr="00BD5692">
        <w:rPr>
          <w:rFonts w:ascii="Times New Roman" w:eastAsia="Calibri" w:hAnsi="Times New Roman" w:cs="Times New Roman"/>
          <w:sz w:val="28"/>
          <w:szCs w:val="28"/>
          <w:lang w:val="uk-UA"/>
        </w:rPr>
        <w:t xml:space="preserve"> участь  </w:t>
      </w:r>
      <w:r>
        <w:rPr>
          <w:rFonts w:ascii="Times New Roman" w:eastAsia="Calibri" w:hAnsi="Times New Roman" w:cs="Times New Roman"/>
          <w:sz w:val="28"/>
          <w:szCs w:val="28"/>
          <w:lang w:val="uk-UA"/>
        </w:rPr>
        <w:t>в</w:t>
      </w:r>
      <w:r w:rsidRPr="00BD5692">
        <w:rPr>
          <w:rFonts w:ascii="Times New Roman" w:eastAsia="Calibri" w:hAnsi="Times New Roman" w:cs="Times New Roman"/>
          <w:sz w:val="28"/>
          <w:szCs w:val="28"/>
          <w:lang w:val="uk-UA"/>
        </w:rPr>
        <w:t xml:space="preserve"> засіданнях робочої  групи, соціально згуртувались, підвищилася їхня активність, почалася співпраця на благо громади. Вони стали об’єднуватись у ініціативні групи та громадські організації та залучатися до  вирішення проблем в громаді. </w:t>
      </w:r>
    </w:p>
    <w:p w:rsidR="00026CC5" w:rsidRPr="00BD5692" w:rsidRDefault="00026CC5" w:rsidP="00026CC5">
      <w:pPr>
        <w:spacing w:after="0" w:line="240" w:lineRule="auto"/>
        <w:jc w:val="both"/>
        <w:rPr>
          <w:rFonts w:ascii="Times New Roman" w:eastAsia="Calibri" w:hAnsi="Times New Roman" w:cs="Times New Roman"/>
          <w:sz w:val="28"/>
          <w:szCs w:val="28"/>
          <w:lang w:val="uk-UA"/>
        </w:rPr>
      </w:pPr>
      <w:r w:rsidRPr="00BD5692">
        <w:rPr>
          <w:rFonts w:ascii="Times New Roman" w:eastAsia="Calibri" w:hAnsi="Times New Roman" w:cs="Times New Roman"/>
          <w:sz w:val="28"/>
          <w:szCs w:val="28"/>
          <w:lang w:val="uk-UA"/>
        </w:rPr>
        <w:t xml:space="preserve"> </w:t>
      </w:r>
    </w:p>
    <w:p w:rsidR="00026CC5" w:rsidRPr="00BD5692" w:rsidRDefault="00026CC5" w:rsidP="00026CC5">
      <w:pPr>
        <w:spacing w:after="0" w:line="240" w:lineRule="auto"/>
        <w:ind w:firstLine="567"/>
        <w:jc w:val="both"/>
        <w:rPr>
          <w:rFonts w:ascii="Times New Roman" w:eastAsia="Calibri" w:hAnsi="Times New Roman" w:cs="Times New Roman"/>
          <w:sz w:val="28"/>
          <w:szCs w:val="28"/>
          <w:lang w:val="uk-UA"/>
        </w:rPr>
      </w:pPr>
      <w:r w:rsidRPr="00BD5692">
        <w:rPr>
          <w:rFonts w:ascii="Times New Roman" w:eastAsia="Calibri" w:hAnsi="Times New Roman" w:cs="Times New Roman"/>
          <w:sz w:val="28"/>
          <w:szCs w:val="28"/>
          <w:lang w:val="uk-UA"/>
        </w:rPr>
        <w:t>У цьому році</w:t>
      </w:r>
      <w:r w:rsidR="00CB0049">
        <w:rPr>
          <w:rFonts w:ascii="Times New Roman" w:eastAsia="Calibri" w:hAnsi="Times New Roman" w:cs="Times New Roman"/>
          <w:sz w:val="28"/>
          <w:szCs w:val="28"/>
          <w:lang w:val="uk-UA"/>
        </w:rPr>
        <w:t xml:space="preserve"> створились нові громадські організації - </w:t>
      </w:r>
      <w:r w:rsidRPr="00BD5692">
        <w:rPr>
          <w:rFonts w:ascii="Times New Roman" w:eastAsia="Calibri" w:hAnsi="Times New Roman" w:cs="Times New Roman"/>
          <w:sz w:val="28"/>
          <w:szCs w:val="28"/>
          <w:lang w:val="uk-UA"/>
        </w:rPr>
        <w:t>«Попаснянська ініціатива», «Материнське натхнення»,  «Соціальний простір»,  «Дій за ради мрій».</w:t>
      </w:r>
      <w:r w:rsidR="00CB0049">
        <w:rPr>
          <w:rFonts w:ascii="Times New Roman" w:eastAsia="Calibri" w:hAnsi="Times New Roman" w:cs="Times New Roman"/>
          <w:sz w:val="28"/>
          <w:szCs w:val="28"/>
          <w:lang w:val="uk-UA"/>
        </w:rPr>
        <w:t xml:space="preserve"> В місті кількість громадських організацій вже збільшилась до 9.</w:t>
      </w:r>
    </w:p>
    <w:p w:rsidR="00026CC5" w:rsidRPr="00BD5692" w:rsidRDefault="00026CC5" w:rsidP="00026CC5">
      <w:pPr>
        <w:spacing w:after="0" w:line="240" w:lineRule="auto"/>
        <w:jc w:val="both"/>
        <w:rPr>
          <w:rFonts w:ascii="Times New Roman" w:eastAsia="Calibri" w:hAnsi="Times New Roman" w:cs="Times New Roman"/>
          <w:sz w:val="28"/>
          <w:szCs w:val="28"/>
          <w:lang w:val="uk-UA"/>
        </w:rPr>
      </w:pPr>
    </w:p>
    <w:p w:rsidR="00026CC5" w:rsidRPr="00BD5692" w:rsidRDefault="00026CC5" w:rsidP="00026CC5">
      <w:pPr>
        <w:spacing w:after="0" w:line="240" w:lineRule="auto"/>
        <w:ind w:firstLine="567"/>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 xml:space="preserve">У 2019 році були  підтримані наступні ініціативи з написання </w:t>
      </w:r>
      <w:proofErr w:type="spellStart"/>
      <w:r w:rsidRPr="00BD5692">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BD5692">
        <w:rPr>
          <w:rFonts w:ascii="Times New Roman" w:eastAsia="Times New Roman" w:hAnsi="Times New Roman" w:cs="Times New Roman"/>
          <w:sz w:val="28"/>
          <w:szCs w:val="28"/>
          <w:lang w:val="uk-UA" w:eastAsia="ru-RU"/>
        </w:rPr>
        <w:t>ктних</w:t>
      </w:r>
      <w:proofErr w:type="spellEnd"/>
      <w:r w:rsidRPr="00BD5692">
        <w:rPr>
          <w:rFonts w:ascii="Times New Roman" w:eastAsia="Times New Roman" w:hAnsi="Times New Roman" w:cs="Times New Roman"/>
          <w:sz w:val="28"/>
          <w:szCs w:val="28"/>
          <w:lang w:val="uk-UA" w:eastAsia="ru-RU"/>
        </w:rPr>
        <w:t xml:space="preserve"> заявок :</w:t>
      </w:r>
    </w:p>
    <w:p w:rsidR="00026CC5" w:rsidRPr="00BD5692" w:rsidRDefault="00026CC5" w:rsidP="00026CC5">
      <w:pPr>
        <w:numPr>
          <w:ilvl w:val="0"/>
          <w:numId w:val="7"/>
        </w:num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ГО «Агенція місцевого розвитку» - освітлення вулиць Паркова та частково Ціолковського.</w:t>
      </w:r>
    </w:p>
    <w:p w:rsidR="00026CC5" w:rsidRPr="00BD5692" w:rsidRDefault="00026CC5" w:rsidP="00026CC5">
      <w:pPr>
        <w:numPr>
          <w:ilvl w:val="0"/>
          <w:numId w:val="7"/>
        </w:num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ГО «Я вірю в своє місто» -підвищення рівня соціальної згуртованості та безпеки громади шляхом відкриття громадського простору «Студентські вечори у сквері по вулиці Суворова».</w:t>
      </w:r>
    </w:p>
    <w:p w:rsidR="00026CC5" w:rsidRPr="00BD5692" w:rsidRDefault="00026CC5" w:rsidP="00026CC5">
      <w:pPr>
        <w:numPr>
          <w:ilvl w:val="0"/>
          <w:numId w:val="7"/>
        </w:num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ГО  «Синергія» - о</w:t>
      </w:r>
      <w:r w:rsidRPr="00BD5692">
        <w:rPr>
          <w:rFonts w:ascii="Times New Roman" w:eastAsia="Times New Roman" w:hAnsi="Times New Roman" w:cs="Times New Roman"/>
          <w:bCs/>
          <w:sz w:val="28"/>
          <w:szCs w:val="28"/>
          <w:lang w:val="uk-UA" w:eastAsia="ru-RU"/>
        </w:rPr>
        <w:t>рганізація Центру громадської безпеки в місті Попасна.</w:t>
      </w:r>
      <w:r w:rsidRPr="00BD5692">
        <w:rPr>
          <w:rFonts w:ascii="Times New Roman" w:eastAsia="Times New Roman" w:hAnsi="Times New Roman" w:cs="Times New Roman"/>
          <w:b/>
          <w:bCs/>
          <w:sz w:val="28"/>
          <w:szCs w:val="28"/>
          <w:u w:val="single"/>
          <w:lang w:val="uk-UA" w:eastAsia="ru-RU"/>
        </w:rPr>
        <w:t xml:space="preserve"> </w:t>
      </w:r>
      <w:r w:rsidRPr="00BD5692">
        <w:rPr>
          <w:rFonts w:ascii="Times New Roman" w:eastAsia="Times New Roman" w:hAnsi="Times New Roman" w:cs="Times New Roman"/>
          <w:sz w:val="28"/>
          <w:szCs w:val="28"/>
          <w:lang w:val="uk-UA" w:eastAsia="ru-RU"/>
        </w:rPr>
        <w:t xml:space="preserve"> </w:t>
      </w:r>
    </w:p>
    <w:p w:rsidR="00026CC5" w:rsidRPr="00BD5692" w:rsidRDefault="00026CC5" w:rsidP="00026CC5">
      <w:pPr>
        <w:numPr>
          <w:ilvl w:val="0"/>
          <w:numId w:val="7"/>
        </w:num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ГО «Соціальний простір», яка підгот</w:t>
      </w:r>
      <w:r>
        <w:rPr>
          <w:rFonts w:ascii="Times New Roman" w:eastAsia="Times New Roman" w:hAnsi="Times New Roman" w:cs="Times New Roman"/>
          <w:sz w:val="28"/>
          <w:szCs w:val="28"/>
          <w:lang w:val="uk-UA" w:eastAsia="ru-RU"/>
        </w:rPr>
        <w:t>у</w:t>
      </w:r>
      <w:r w:rsidRPr="00BD5692">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r w:rsidRPr="00BD5692">
        <w:rPr>
          <w:rFonts w:ascii="Times New Roman" w:eastAsia="Times New Roman" w:hAnsi="Times New Roman" w:cs="Times New Roman"/>
          <w:sz w:val="28"/>
          <w:szCs w:val="28"/>
          <w:lang w:val="uk-UA" w:eastAsia="ru-RU"/>
        </w:rPr>
        <w:t>ла проєктну заявку з метою придбання велосипедів для соціальних працівників.</w:t>
      </w:r>
    </w:p>
    <w:p w:rsidR="00026CC5" w:rsidRDefault="00026CC5" w:rsidP="00026CC5">
      <w:pPr>
        <w:numPr>
          <w:ilvl w:val="0"/>
          <w:numId w:val="7"/>
        </w:numPr>
        <w:spacing w:after="0" w:line="240" w:lineRule="auto"/>
        <w:jc w:val="both"/>
        <w:rPr>
          <w:rFonts w:ascii="Times New Roman" w:eastAsia="Times New Roman" w:hAnsi="Times New Roman" w:cs="Times New Roman"/>
          <w:sz w:val="28"/>
          <w:szCs w:val="28"/>
          <w:lang w:val="uk-UA" w:eastAsia="ru-RU"/>
        </w:rPr>
      </w:pPr>
      <w:r w:rsidRPr="00BD5692">
        <w:rPr>
          <w:rFonts w:ascii="Times New Roman" w:eastAsia="Times New Roman" w:hAnsi="Times New Roman" w:cs="Times New Roman"/>
          <w:sz w:val="28"/>
          <w:szCs w:val="28"/>
          <w:lang w:val="uk-UA" w:eastAsia="ru-RU"/>
        </w:rPr>
        <w:t xml:space="preserve">ГО «Попаснянська ініціатива». Були написані  та виграні дві </w:t>
      </w:r>
      <w:proofErr w:type="spellStart"/>
      <w:r w:rsidRPr="00BD5692">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BD5692">
        <w:rPr>
          <w:rFonts w:ascii="Times New Roman" w:eastAsia="Times New Roman" w:hAnsi="Times New Roman" w:cs="Times New Roman"/>
          <w:sz w:val="28"/>
          <w:szCs w:val="28"/>
          <w:lang w:val="uk-UA" w:eastAsia="ru-RU"/>
        </w:rPr>
        <w:t>ктні</w:t>
      </w:r>
      <w:proofErr w:type="spellEnd"/>
      <w:r w:rsidRPr="00BD5692">
        <w:rPr>
          <w:rFonts w:ascii="Times New Roman" w:eastAsia="Times New Roman" w:hAnsi="Times New Roman" w:cs="Times New Roman"/>
          <w:sz w:val="28"/>
          <w:szCs w:val="28"/>
          <w:lang w:val="uk-UA" w:eastAsia="ru-RU"/>
        </w:rPr>
        <w:t xml:space="preserve"> заявки: перша - «Інноваційні форми комунікації влади з громадськістю міста Попасна»  та «Впровадження системи електронного документообігу».</w:t>
      </w:r>
    </w:p>
    <w:p w:rsidR="00026CC5" w:rsidRPr="00BD5692" w:rsidRDefault="00026CC5" w:rsidP="00026CC5">
      <w:pPr>
        <w:spacing w:after="0" w:line="240" w:lineRule="auto"/>
        <w:ind w:left="720"/>
        <w:jc w:val="both"/>
        <w:rPr>
          <w:rFonts w:ascii="Times New Roman" w:eastAsia="Times New Roman" w:hAnsi="Times New Roman" w:cs="Times New Roman"/>
          <w:sz w:val="28"/>
          <w:szCs w:val="28"/>
          <w:lang w:val="uk-UA" w:eastAsia="ru-RU"/>
        </w:rPr>
      </w:pPr>
    </w:p>
    <w:p w:rsidR="00026CC5" w:rsidRPr="003B3DFE" w:rsidRDefault="00026CC5" w:rsidP="00026CC5">
      <w:pPr>
        <w:pStyle w:val="a4"/>
        <w:jc w:val="both"/>
        <w:rPr>
          <w:rFonts w:ascii="Times New Roman" w:hAnsi="Times New Roman" w:cs="Times New Roman"/>
          <w:sz w:val="28"/>
          <w:szCs w:val="28"/>
          <w:lang w:val="uk-UA"/>
        </w:rPr>
      </w:pPr>
      <w:r w:rsidRPr="00BD5692">
        <w:rPr>
          <w:rFonts w:eastAsia="Times New Roman"/>
          <w:bCs/>
          <w:lang w:val="uk-UA" w:eastAsia="ru-RU"/>
        </w:rPr>
        <w:t xml:space="preserve">           </w:t>
      </w:r>
      <w:r w:rsidRPr="003B3DFE">
        <w:rPr>
          <w:rFonts w:ascii="Times New Roman" w:hAnsi="Times New Roman" w:cs="Times New Roman"/>
          <w:sz w:val="28"/>
          <w:szCs w:val="28"/>
          <w:lang w:val="uk-UA"/>
        </w:rPr>
        <w:t>Згідно з Міською цільовою Програмою розвитку місцевого самоврядування та громадського суспільства у  м. Попасна на 2019 рік проводилис</w:t>
      </w:r>
      <w:r w:rsidR="00CB0049">
        <w:rPr>
          <w:rFonts w:ascii="Times New Roman" w:hAnsi="Times New Roman" w:cs="Times New Roman"/>
          <w:sz w:val="28"/>
          <w:szCs w:val="28"/>
          <w:lang w:val="uk-UA"/>
        </w:rPr>
        <w:t>ь</w:t>
      </w:r>
      <w:r w:rsidRPr="003B3DFE">
        <w:rPr>
          <w:rFonts w:ascii="Times New Roman" w:hAnsi="Times New Roman" w:cs="Times New Roman"/>
          <w:sz w:val="28"/>
          <w:szCs w:val="28"/>
          <w:lang w:val="uk-UA"/>
        </w:rPr>
        <w:t xml:space="preserve"> щоквартальні зустрічі з головами вуличних та квартальних комітетів, де вирішувались насущні питання. В таких зустрічах брали участь представники Управління соціального захисту населення Попаснянської РДА, Управління Пенсійного фонду України у Попаснянському районі та ін. Другий рік поспіль голови вуличних та квартальних комітетів отримали з міського бюджету  матеріальне заохочення за свою роботу у розмірі 400 грн. кожний.</w:t>
      </w:r>
      <w:r>
        <w:rPr>
          <w:rFonts w:ascii="Times New Roman" w:hAnsi="Times New Roman" w:cs="Times New Roman"/>
          <w:sz w:val="28"/>
          <w:szCs w:val="28"/>
          <w:lang w:val="uk-UA"/>
        </w:rPr>
        <w:t xml:space="preserve"> </w:t>
      </w:r>
      <w:r w:rsidRPr="003B3DFE">
        <w:rPr>
          <w:rFonts w:ascii="Times New Roman" w:hAnsi="Times New Roman" w:cs="Times New Roman"/>
          <w:sz w:val="28"/>
          <w:szCs w:val="28"/>
          <w:lang w:val="uk-UA"/>
        </w:rPr>
        <w:lastRenderedPageBreak/>
        <w:t>Виконавчий комітет Попаснянської міської ради  веде активну роботу з міською ветеранською організацією. Так кожен місяць вітаються члени організації з ювілейними днями народження, організовувалися цікаві заходи та екскурсії для ветеранів. Разом з благодійними організаціями здійснювалось відвідування учасників бойових дій Другої світової війни, які заслуговують на особливу увагу та підтримку.</w:t>
      </w:r>
    </w:p>
    <w:p w:rsidR="006F571F" w:rsidRPr="006F571F" w:rsidRDefault="006F571F" w:rsidP="006F571F">
      <w:pPr>
        <w:spacing w:after="0" w:line="240" w:lineRule="auto"/>
        <w:jc w:val="both"/>
        <w:rPr>
          <w:rFonts w:ascii="Times New Roman" w:hAnsi="Times New Roman" w:cs="Times New Roman"/>
          <w:sz w:val="24"/>
          <w:szCs w:val="24"/>
          <w:lang w:val="uk-UA"/>
        </w:rPr>
      </w:pPr>
      <w:bookmarkStart w:id="0" w:name="_GoBack"/>
      <w:bookmarkEnd w:id="0"/>
    </w:p>
    <w:p w:rsidR="00671EC3" w:rsidRDefault="0062054B" w:rsidP="00671E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ЗВЕРНЕННЯ ГРОМАДЯН</w:t>
      </w:r>
    </w:p>
    <w:p w:rsidR="00843024" w:rsidRPr="00671EC3" w:rsidRDefault="00843024" w:rsidP="00671EC3">
      <w:pPr>
        <w:spacing w:after="0" w:line="240" w:lineRule="auto"/>
        <w:jc w:val="center"/>
        <w:rPr>
          <w:rFonts w:ascii="Times New Roman" w:hAnsi="Times New Roman" w:cs="Times New Roman"/>
          <w:b/>
          <w:sz w:val="28"/>
          <w:szCs w:val="28"/>
          <w:lang w:val="uk-UA"/>
        </w:rPr>
      </w:pPr>
    </w:p>
    <w:p w:rsidR="00671EC3" w:rsidRPr="00671EC3" w:rsidRDefault="00671EC3" w:rsidP="00671EC3">
      <w:pPr>
        <w:spacing w:after="150" w:line="240" w:lineRule="auto"/>
        <w:jc w:val="both"/>
        <w:rPr>
          <w:rFonts w:ascii="Times New Roman" w:eastAsia="Times New Roman" w:hAnsi="Times New Roman" w:cs="Times New Roman"/>
          <w:sz w:val="28"/>
          <w:szCs w:val="28"/>
          <w:lang w:val="uk-UA" w:eastAsia="ru-RU"/>
        </w:rPr>
      </w:pPr>
      <w:r w:rsidRPr="00671EC3">
        <w:rPr>
          <w:rFonts w:ascii="Times New Roman" w:hAnsi="Times New Roman" w:cs="Times New Roman"/>
          <w:sz w:val="28"/>
          <w:szCs w:val="28"/>
          <w:lang w:val="uk-UA"/>
        </w:rPr>
        <w:t xml:space="preserve">  </w:t>
      </w:r>
      <w:r w:rsidRPr="00671EC3">
        <w:rPr>
          <w:rFonts w:ascii="Times New Roman" w:hAnsi="Times New Roman" w:cs="Times New Roman"/>
          <w:sz w:val="28"/>
          <w:szCs w:val="28"/>
          <w:lang w:val="uk-UA"/>
        </w:rPr>
        <w:tab/>
        <w:t xml:space="preserve">Реалізуючи </w:t>
      </w:r>
      <w:r w:rsidRPr="00671EC3">
        <w:rPr>
          <w:rFonts w:ascii="Times New Roman" w:eastAsia="Times New Roman" w:hAnsi="Times New Roman" w:cs="Times New Roman"/>
          <w:sz w:val="28"/>
          <w:szCs w:val="28"/>
          <w:lang w:val="uk-UA" w:eastAsia="ru-RU"/>
        </w:rPr>
        <w:t xml:space="preserve"> вимоги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671EC3">
        <w:rPr>
          <w:rFonts w:ascii="Times New Roman" w:hAnsi="Times New Roman" w:cs="Times New Roman"/>
          <w:bCs/>
          <w:sz w:val="24"/>
          <w:szCs w:val="24"/>
          <w:lang w:val="uk-UA"/>
        </w:rPr>
        <w:t xml:space="preserve">          </w:t>
      </w:r>
      <w:r w:rsidRPr="00671EC3">
        <w:rPr>
          <w:rFonts w:ascii="Times New Roman" w:hAnsi="Times New Roman" w:cs="Times New Roman"/>
          <w:bCs/>
          <w:sz w:val="28"/>
          <w:szCs w:val="28"/>
          <w:lang w:val="uk-UA"/>
        </w:rPr>
        <w:t>з метою постійного  зв’язку з населенням та оперативного реагування на проблеми, які турбують мешканців міста,</w:t>
      </w:r>
      <w:r w:rsidRPr="00671EC3">
        <w:rPr>
          <w:rFonts w:ascii="Times New Roman" w:eastAsia="Times New Roman" w:hAnsi="Times New Roman" w:cs="Times New Roman"/>
          <w:sz w:val="28"/>
          <w:szCs w:val="28"/>
          <w:lang w:val="uk-UA" w:eastAsia="ru-RU"/>
        </w:rPr>
        <w:t xml:space="preserve"> робота  зі зверненнями   громадян  у виконкомі  міської ради направлена на  об’єктивний та своєчасний  розгляд звернень громадян, усунення причин, що їх породжують, спрямовується на вдосконалення форм та методів роботи. </w:t>
      </w:r>
    </w:p>
    <w:p w:rsidR="00671EC3" w:rsidRPr="00671EC3" w:rsidRDefault="00671EC3" w:rsidP="00671EC3">
      <w:pPr>
        <w:spacing w:after="150" w:line="240" w:lineRule="auto"/>
        <w:ind w:firstLine="708"/>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 xml:space="preserve">Проведений </w:t>
      </w:r>
      <w:r w:rsidRPr="00671EC3">
        <w:rPr>
          <w:rFonts w:ascii="Times New Roman" w:hAnsi="Times New Roman" w:cs="Times New Roman"/>
          <w:bCs/>
          <w:sz w:val="28"/>
          <w:szCs w:val="28"/>
          <w:lang w:val="uk-UA"/>
        </w:rPr>
        <w:t xml:space="preserve">спеціалістами загального  відділу  виконкому міської ради  </w:t>
      </w:r>
      <w:r w:rsidRPr="00671EC3">
        <w:rPr>
          <w:rFonts w:ascii="Times New Roman" w:eastAsia="Times New Roman" w:hAnsi="Times New Roman" w:cs="Times New Roman"/>
          <w:sz w:val="28"/>
          <w:szCs w:val="28"/>
          <w:lang w:val="uk-UA" w:eastAsia="ru-RU"/>
        </w:rPr>
        <w:t xml:space="preserve">моніторинг звернень та аналіз роботи </w:t>
      </w:r>
      <w:r w:rsidRPr="00671EC3">
        <w:rPr>
          <w:rFonts w:ascii="Times New Roman" w:hAnsi="Times New Roman" w:cs="Times New Roman"/>
          <w:bCs/>
          <w:sz w:val="28"/>
          <w:szCs w:val="28"/>
          <w:lang w:val="uk-UA"/>
        </w:rPr>
        <w:t xml:space="preserve">зі зверненнями громадян у виконкомі міської ради  </w:t>
      </w:r>
      <w:r w:rsidRPr="00671EC3">
        <w:rPr>
          <w:rFonts w:ascii="Times New Roman" w:eastAsia="Times New Roman" w:hAnsi="Times New Roman" w:cs="Times New Roman"/>
          <w:sz w:val="28"/>
          <w:szCs w:val="28"/>
          <w:lang w:val="uk-UA" w:eastAsia="ru-RU"/>
        </w:rPr>
        <w:t>показує, що с початку  2019 році  до виконавчого комітету надійшло та розглянуто 728 звернень громадян, що у порівняні з аналогічним періодом минулого  2018 року на 180 звернень більше (2018 рік – 548), з них:</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письмових звернень – 696, на 168 більше ніж у 2018 році (528),</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на особистому прийомі – 32,  на 12 більше ніж  у 2018 році (20).</w:t>
      </w:r>
    </w:p>
    <w:p w:rsidR="00671EC3" w:rsidRPr="00671EC3" w:rsidRDefault="00671EC3" w:rsidP="00671EC3">
      <w:pPr>
        <w:spacing w:after="150" w:line="240" w:lineRule="auto"/>
        <w:jc w:val="center"/>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color w:val="00B0F0"/>
          <w:sz w:val="28"/>
          <w:szCs w:val="28"/>
          <w:lang w:eastAsia="ru-RU"/>
        </w:rPr>
        <w:drawing>
          <wp:inline distT="0" distB="0" distL="0" distR="0" wp14:anchorId="20280DE7" wp14:editId="3BAA1A0E">
            <wp:extent cx="4295775" cy="2228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1EC3" w:rsidRPr="00671EC3" w:rsidRDefault="00671EC3" w:rsidP="00671EC3">
      <w:pPr>
        <w:spacing w:after="150" w:line="240" w:lineRule="auto"/>
        <w:jc w:val="center"/>
        <w:rPr>
          <w:rFonts w:ascii="Times New Roman" w:eastAsia="Times New Roman" w:hAnsi="Times New Roman" w:cs="Times New Roman"/>
          <w:sz w:val="16"/>
          <w:szCs w:val="16"/>
          <w:lang w:val="uk-UA" w:eastAsia="ru-RU"/>
        </w:rPr>
      </w:pPr>
    </w:p>
    <w:p w:rsidR="00671EC3" w:rsidRPr="00671EC3" w:rsidRDefault="00671EC3" w:rsidP="00671EC3">
      <w:pPr>
        <w:spacing w:after="150" w:line="240" w:lineRule="auto"/>
        <w:ind w:firstLine="708"/>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Загальна  кількість зареєстрованих  протягом звітного періоду звернень у порівняні з аналогічним періодом минулого року складає:</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колективних  – 54,  на 31 більше ніж у 2018 році (23), загальна кількість підписів громадян під усіма зверненнями, отриманими протягом 2019 року, теж  перевищує показники за аналогічний період минулого року  на 875 (2019 рік – 1124 підписів, 2018 рік – 249 підписів)</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lastRenderedPageBreak/>
        <w:t>звернень, які надійшли  через вищі органи влади – 5, на 2 звернення більше ніж у 2018 році (3);</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скарг – 9, на 3 менше ніж у 2018 році (12);</w:t>
      </w:r>
    </w:p>
    <w:p w:rsidR="00671EC3" w:rsidRPr="00671EC3" w:rsidRDefault="00671EC3" w:rsidP="00671EC3">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повторних звернень – 1, більше на 1 ніж у 2018 році (0).</w:t>
      </w:r>
    </w:p>
    <w:p w:rsidR="00671EC3" w:rsidRPr="00671EC3" w:rsidRDefault="00671EC3" w:rsidP="00671EC3">
      <w:pPr>
        <w:spacing w:after="150" w:line="240" w:lineRule="auto"/>
        <w:jc w:val="both"/>
        <w:rPr>
          <w:rFonts w:ascii="Times New Roman" w:eastAsia="Times New Roman" w:hAnsi="Times New Roman" w:cs="Times New Roman"/>
          <w:sz w:val="28"/>
          <w:szCs w:val="28"/>
          <w:lang w:val="uk-UA" w:eastAsia="ru-RU"/>
        </w:rPr>
      </w:pPr>
    </w:p>
    <w:p w:rsidR="00671EC3" w:rsidRPr="00671EC3" w:rsidRDefault="00671EC3" w:rsidP="00671EC3">
      <w:pPr>
        <w:spacing w:after="150"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sz w:val="28"/>
          <w:szCs w:val="28"/>
          <w:lang w:eastAsia="ru-RU"/>
        </w:rPr>
        <w:drawing>
          <wp:inline distT="0" distB="0" distL="0" distR="0" wp14:anchorId="24637C67" wp14:editId="17A8444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1EC3" w:rsidRPr="00671EC3" w:rsidRDefault="00671EC3" w:rsidP="00671EC3">
      <w:pPr>
        <w:spacing w:after="150"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 xml:space="preserve"> </w:t>
      </w:r>
    </w:p>
    <w:p w:rsidR="00671EC3" w:rsidRPr="00671EC3" w:rsidRDefault="00671EC3" w:rsidP="00671EC3">
      <w:pPr>
        <w:spacing w:after="0" w:line="240" w:lineRule="auto"/>
        <w:jc w:val="both"/>
        <w:textAlignment w:val="baseline"/>
        <w:rPr>
          <w:rFonts w:ascii="Times New Roman" w:eastAsia="Times New Roman" w:hAnsi="Times New Roman" w:cs="Times New Roman"/>
          <w:color w:val="000000" w:themeColor="text1"/>
          <w:sz w:val="28"/>
          <w:szCs w:val="28"/>
          <w:lang w:val="uk-UA" w:eastAsia="ru-RU"/>
        </w:rPr>
      </w:pPr>
      <w:r w:rsidRPr="00671EC3">
        <w:rPr>
          <w:rFonts w:ascii="Times New Roman" w:eastAsia="Times New Roman" w:hAnsi="Times New Roman" w:cs="Times New Roman"/>
          <w:color w:val="000000" w:themeColor="text1"/>
          <w:sz w:val="28"/>
          <w:szCs w:val="28"/>
          <w:lang w:val="uk-UA" w:eastAsia="ru-RU"/>
        </w:rPr>
        <w:t xml:space="preserve">        Надходження  звернень до вищих органів влади та на «Урядову гарячу лінію» свідчить про прагнення громадян звернути увагу органів влади до тієї чи іншої проблеми, що виникає на місцевому рівні. У порівнянні з аналогічним періодом минулого року на «Урядову гарячу лінію»   у 2019 році  звернулося  7 громадян, що  на 8  менше ніж у 2018 році (15).</w:t>
      </w:r>
      <w:r w:rsidRPr="00671EC3">
        <w:rPr>
          <w:rFonts w:ascii="Times New Roman" w:eastAsia="Times New Roman" w:hAnsi="Times New Roman" w:cs="Times New Roman"/>
          <w:b/>
          <w:color w:val="000000" w:themeColor="text1"/>
          <w:sz w:val="28"/>
          <w:szCs w:val="28"/>
          <w:lang w:val="uk-UA" w:eastAsia="ru-RU"/>
        </w:rPr>
        <w:t xml:space="preserve"> </w:t>
      </w:r>
      <w:r w:rsidRPr="00671EC3">
        <w:rPr>
          <w:rFonts w:ascii="Times New Roman" w:eastAsia="Times New Roman" w:hAnsi="Times New Roman" w:cs="Times New Roman"/>
          <w:color w:val="000000" w:themeColor="text1"/>
          <w:sz w:val="28"/>
          <w:szCs w:val="28"/>
          <w:lang w:val="uk-UA" w:eastAsia="ru-RU"/>
        </w:rPr>
        <w:t xml:space="preserve">Питання, які порушували громадяни:  ремонт покрівель,  </w:t>
      </w:r>
      <w:proofErr w:type="spellStart"/>
      <w:r w:rsidRPr="00671EC3">
        <w:rPr>
          <w:rFonts w:ascii="Times New Roman" w:eastAsia="Times New Roman" w:hAnsi="Times New Roman" w:cs="Times New Roman"/>
          <w:color w:val="000000" w:themeColor="text1"/>
          <w:sz w:val="28"/>
          <w:szCs w:val="28"/>
          <w:lang w:val="uk-UA" w:eastAsia="ru-RU"/>
        </w:rPr>
        <w:t>демеркурізація</w:t>
      </w:r>
      <w:proofErr w:type="spellEnd"/>
      <w:r w:rsidRPr="00671EC3">
        <w:rPr>
          <w:rFonts w:ascii="Times New Roman" w:eastAsia="Times New Roman" w:hAnsi="Times New Roman" w:cs="Times New Roman"/>
          <w:color w:val="000000" w:themeColor="text1"/>
          <w:sz w:val="28"/>
          <w:szCs w:val="28"/>
          <w:lang w:val="uk-UA" w:eastAsia="ru-RU"/>
        </w:rPr>
        <w:t xml:space="preserve"> житла, надання роз’яснень щодо розміру  виплаченої дотації за утримання  великої рогатої худоби та інше.</w:t>
      </w:r>
    </w:p>
    <w:p w:rsidR="00671EC3" w:rsidRPr="00671EC3" w:rsidRDefault="00671EC3" w:rsidP="00671EC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 xml:space="preserve"> </w:t>
      </w:r>
      <w:r w:rsidRPr="00671EC3">
        <w:rPr>
          <w:rFonts w:ascii="Times New Roman" w:eastAsia="Times New Roman" w:hAnsi="Times New Roman" w:cs="Times New Roman"/>
          <w:sz w:val="28"/>
          <w:szCs w:val="28"/>
          <w:lang w:val="uk-UA" w:eastAsia="ru-RU"/>
        </w:rPr>
        <w:tab/>
        <w:t xml:space="preserve">Громадяни міста звертаються до виконкому міської ради з електронними петиціями. В такий спосіб міська влада чує жителів і розуміє, що найбільше турбує громаду. На  офіційному веб сайті  виконкому міської ради у 2019 році оприлюднено 3 петиції (на 2 менше, ніж у 2018 році (1). Одна з них  з питання створення притулку для безпритульних собак в установлений строк не набрала достатньої кількості  підписів на  її підтримку і розглядалася як звернення громадян відповідно до Закону України «Про звернення громадян». Дві петиції:  щодо  доступності отримання довідок у виконкомі міської  (перенесення послуги з  третього поверху на перший) та ремонту тротуарів біля будівель КУ «Попаснянська ЦРЛ» та поліклініки очікують на розгляд.   </w:t>
      </w:r>
    </w:p>
    <w:p w:rsidR="00671EC3" w:rsidRPr="00671EC3" w:rsidRDefault="00671EC3" w:rsidP="00671EC3">
      <w:pPr>
        <w:spacing w:after="0" w:line="240" w:lineRule="auto"/>
        <w:ind w:firstLine="708"/>
        <w:jc w:val="both"/>
        <w:rPr>
          <w:rFonts w:ascii="Times New Roman" w:hAnsi="Times New Roman" w:cs="Times New Roman"/>
          <w:sz w:val="28"/>
          <w:szCs w:val="28"/>
          <w:lang w:val="uk-UA"/>
        </w:rPr>
      </w:pPr>
      <w:r w:rsidRPr="00671EC3">
        <w:rPr>
          <w:rFonts w:ascii="Times New Roman" w:hAnsi="Times New Roman" w:cs="Times New Roman"/>
          <w:sz w:val="28"/>
          <w:szCs w:val="28"/>
          <w:lang w:val="uk-UA"/>
        </w:rPr>
        <w:t xml:space="preserve">На адресу виконкому міської ради  у продовж  2019 року надійшло 20 запитів на отримання публічної інформації, що на 20 запитів менше ніж у </w:t>
      </w:r>
      <w:r w:rsidRPr="00671EC3">
        <w:rPr>
          <w:rFonts w:ascii="Times New Roman" w:hAnsi="Times New Roman" w:cs="Times New Roman"/>
          <w:sz w:val="28"/>
          <w:szCs w:val="28"/>
          <w:lang w:val="uk-UA"/>
        </w:rPr>
        <w:lastRenderedPageBreak/>
        <w:t>минулому році  (2018 рік – 40).  Запитувачам надано вичерпні відповіді та роз’яснення у  визначені законом терміни.</w:t>
      </w:r>
    </w:p>
    <w:p w:rsidR="00671EC3" w:rsidRPr="00671EC3" w:rsidRDefault="00671EC3" w:rsidP="00671EC3">
      <w:pPr>
        <w:spacing w:after="0" w:line="240" w:lineRule="auto"/>
        <w:ind w:firstLine="708"/>
        <w:jc w:val="both"/>
        <w:rPr>
          <w:rFonts w:ascii="Times New Roman" w:hAnsi="Times New Roman" w:cs="Times New Roman"/>
          <w:sz w:val="28"/>
          <w:szCs w:val="28"/>
          <w:lang w:val="uk-UA"/>
        </w:rPr>
      </w:pPr>
    </w:p>
    <w:p w:rsidR="00671EC3" w:rsidRPr="00671EC3" w:rsidRDefault="00671EC3" w:rsidP="00671EC3">
      <w:pPr>
        <w:spacing w:after="0" w:line="240" w:lineRule="auto"/>
        <w:ind w:firstLine="708"/>
        <w:jc w:val="both"/>
        <w:rPr>
          <w:rFonts w:ascii="Times New Roman" w:hAnsi="Times New Roman" w:cs="Times New Roman"/>
          <w:sz w:val="28"/>
          <w:szCs w:val="28"/>
          <w:lang w:val="uk-UA"/>
        </w:rPr>
      </w:pPr>
      <w:r w:rsidRPr="00671EC3">
        <w:rPr>
          <w:rFonts w:ascii="Times New Roman" w:hAnsi="Times New Roman" w:cs="Times New Roman"/>
          <w:noProof/>
          <w:sz w:val="28"/>
          <w:szCs w:val="28"/>
          <w:lang w:eastAsia="ru-RU"/>
        </w:rPr>
        <w:drawing>
          <wp:inline distT="0" distB="0" distL="0" distR="0" wp14:anchorId="2D4F1402" wp14:editId="4DBF5283">
            <wp:extent cx="4772025" cy="2676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1EC3" w:rsidRPr="00671EC3" w:rsidRDefault="00671EC3" w:rsidP="00671EC3">
      <w:pPr>
        <w:spacing w:after="0" w:line="240" w:lineRule="auto"/>
        <w:ind w:firstLine="708"/>
        <w:jc w:val="both"/>
        <w:rPr>
          <w:rFonts w:ascii="Times New Roman" w:hAnsi="Times New Roman" w:cs="Times New Roman"/>
          <w:sz w:val="28"/>
          <w:szCs w:val="28"/>
          <w:lang w:val="uk-UA"/>
        </w:rPr>
      </w:pPr>
    </w:p>
    <w:p w:rsidR="00671EC3" w:rsidRPr="00CB0049" w:rsidRDefault="00671EC3" w:rsidP="00CB0049">
      <w:pPr>
        <w:pStyle w:val="a4"/>
        <w:jc w:val="both"/>
        <w:rPr>
          <w:rFonts w:ascii="Times New Roman" w:hAnsi="Times New Roman" w:cs="Times New Roman"/>
          <w:sz w:val="28"/>
          <w:szCs w:val="28"/>
          <w:lang w:val="uk-UA" w:eastAsia="ru-RU"/>
        </w:rPr>
      </w:pPr>
      <w:r w:rsidRPr="00CB0049">
        <w:rPr>
          <w:rFonts w:ascii="Times New Roman" w:hAnsi="Times New Roman" w:cs="Times New Roman"/>
          <w:b/>
          <w:sz w:val="28"/>
          <w:szCs w:val="28"/>
          <w:lang w:val="uk-UA" w:eastAsia="ru-RU"/>
        </w:rPr>
        <w:t xml:space="preserve"> </w:t>
      </w:r>
      <w:r w:rsidRPr="00CB0049">
        <w:rPr>
          <w:rFonts w:ascii="Times New Roman" w:hAnsi="Times New Roman" w:cs="Times New Roman"/>
          <w:sz w:val="28"/>
          <w:szCs w:val="28"/>
          <w:lang w:val="uk-UA" w:eastAsia="ru-RU"/>
        </w:rPr>
        <w:t xml:space="preserve">     За видами звернень, визначених Законом України «Про звернення громадян», протягом останніх років преважну більшість від загальної кількості  звернень складають звернення соціального та комунального спрямовування. Кількість звернень за  звітний період  2019 року склала:</w:t>
      </w:r>
    </w:p>
    <w:p w:rsidR="00671EC3" w:rsidRPr="00CB0049" w:rsidRDefault="00671EC3" w:rsidP="00CB0049">
      <w:pPr>
        <w:pStyle w:val="a4"/>
        <w:numPr>
          <w:ilvl w:val="0"/>
          <w:numId w:val="12"/>
        </w:numPr>
        <w:jc w:val="both"/>
        <w:rPr>
          <w:rFonts w:ascii="Times New Roman" w:hAnsi="Times New Roman" w:cs="Times New Roman"/>
          <w:sz w:val="28"/>
          <w:szCs w:val="28"/>
          <w:lang w:val="uk-UA" w:eastAsia="ru-RU"/>
        </w:rPr>
      </w:pPr>
      <w:r w:rsidRPr="00CB0049">
        <w:rPr>
          <w:rFonts w:ascii="Times New Roman" w:hAnsi="Times New Roman" w:cs="Times New Roman"/>
          <w:sz w:val="28"/>
          <w:szCs w:val="28"/>
          <w:lang w:val="uk-UA" w:eastAsia="ru-RU"/>
        </w:rPr>
        <w:t>соціального захисту -  442, що на 112 більше ніж у минулому році (2018 рік - 330 ). За статистичними даними найбільшу групу соціальних питань складають звернення громадян з надання матеріальної допомоги на лікування та проведення медичних обстежень</w:t>
      </w:r>
      <w:r w:rsidR="00CB0049">
        <w:rPr>
          <w:rFonts w:ascii="Times New Roman" w:hAnsi="Times New Roman" w:cs="Times New Roman"/>
          <w:sz w:val="28"/>
          <w:szCs w:val="28"/>
          <w:lang w:val="uk-UA" w:eastAsia="ru-RU"/>
        </w:rPr>
        <w:t>;</w:t>
      </w:r>
    </w:p>
    <w:p w:rsidR="00671EC3" w:rsidRDefault="00671EC3" w:rsidP="00CB0049">
      <w:pPr>
        <w:pStyle w:val="a4"/>
        <w:numPr>
          <w:ilvl w:val="0"/>
          <w:numId w:val="12"/>
        </w:numPr>
        <w:jc w:val="both"/>
        <w:rPr>
          <w:rFonts w:ascii="Times New Roman" w:hAnsi="Times New Roman" w:cs="Times New Roman"/>
          <w:sz w:val="28"/>
          <w:szCs w:val="28"/>
          <w:lang w:val="uk-UA" w:eastAsia="ru-RU"/>
        </w:rPr>
      </w:pPr>
      <w:r w:rsidRPr="00CB0049">
        <w:rPr>
          <w:rFonts w:ascii="Times New Roman" w:hAnsi="Times New Roman" w:cs="Times New Roman"/>
          <w:sz w:val="28"/>
          <w:szCs w:val="28"/>
          <w:lang w:val="uk-UA" w:eastAsia="ru-RU"/>
        </w:rPr>
        <w:t>житлово-комунального господарства - 217, що на 70 звернень більше ніж у минулому році (2018 рік – 147).  Найчастіше мешканці міста у цій тематичній групі порушували питання належного утримання та обслуговування житла, ремонту доріг, санітарного стану та благоустрою прибудинкових територій,   обстеження житла для видачі актів про його пошкодження в результаті бойових дій та інше.</w:t>
      </w:r>
    </w:p>
    <w:p w:rsidR="00671EC3" w:rsidRPr="00671EC3" w:rsidRDefault="00671EC3" w:rsidP="00671EC3">
      <w:pPr>
        <w:shd w:val="clear" w:color="auto" w:fill="FFFFFF" w:themeFill="background1"/>
        <w:spacing w:after="150" w:line="240" w:lineRule="auto"/>
        <w:jc w:val="center"/>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sz w:val="28"/>
          <w:szCs w:val="28"/>
          <w:lang w:eastAsia="ru-RU"/>
        </w:rPr>
        <w:drawing>
          <wp:inline distT="0" distB="0" distL="0" distR="0" wp14:anchorId="3E49A5F9" wp14:editId="2A7116CD">
            <wp:extent cx="5124450" cy="2647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1EC3" w:rsidRPr="00671EC3" w:rsidRDefault="00671EC3" w:rsidP="00671EC3">
      <w:pPr>
        <w:spacing w:before="100" w:beforeAutospacing="1" w:after="100" w:afterAutospacing="1" w:line="240" w:lineRule="auto"/>
        <w:ind w:firstLine="360"/>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lastRenderedPageBreak/>
        <w:t xml:space="preserve">  </w:t>
      </w:r>
      <w:r w:rsidRPr="00671EC3">
        <w:rPr>
          <w:rFonts w:ascii="Times New Roman" w:eastAsia="Times New Roman" w:hAnsi="Times New Roman" w:cs="Times New Roman"/>
          <w:sz w:val="28"/>
          <w:szCs w:val="28"/>
          <w:lang w:val="uk-UA" w:eastAsia="ru-RU"/>
        </w:rPr>
        <w:tab/>
        <w:t xml:space="preserve">Також, у зверненнях порушувались питання житлової політики  – 1 (2018- 6 звернень),  аграрної політики та земельних відносин – 4 (2018 рік – 5), транспорту та зв’язку – 1 (2018 рік – 1), сім’ї, дітей, молоді, гендерної рівності, фізичної  культури і спорту  - 1 (2018 рік – 0)   та інші питання – 62 (2018 рік – 58). </w:t>
      </w:r>
    </w:p>
    <w:p w:rsidR="00671EC3" w:rsidRPr="00671EC3" w:rsidRDefault="00671EC3" w:rsidP="00671EC3">
      <w:pPr>
        <w:spacing w:after="0" w:line="240" w:lineRule="auto"/>
        <w:ind w:firstLine="360"/>
        <w:contextualSpacing/>
        <w:jc w:val="both"/>
        <w:rPr>
          <w:rFonts w:ascii="Times New Roman" w:eastAsia="Times New Roman" w:hAnsi="Times New Roman" w:cs="Times New Roman"/>
          <w:sz w:val="28"/>
          <w:szCs w:val="28"/>
          <w:lang w:val="uk-UA" w:eastAsia="ru-RU"/>
        </w:rPr>
      </w:pPr>
      <w:r w:rsidRPr="00671EC3">
        <w:rPr>
          <w:rFonts w:ascii="Times New Roman" w:hAnsi="Times New Roman" w:cs="Times New Roman"/>
          <w:color w:val="000000"/>
          <w:sz w:val="28"/>
          <w:szCs w:val="28"/>
          <w:shd w:val="clear" w:color="auto" w:fill="FFFFFF"/>
          <w:lang w:val="uk-UA"/>
        </w:rPr>
        <w:t xml:space="preserve">Особлива увага приділялася розгляду звернень пільгових категорій громадян. За відповідний період до  виконкому міської ради надійшло звернень  від </w:t>
      </w:r>
      <w:r w:rsidRPr="00671EC3">
        <w:rPr>
          <w:rFonts w:ascii="Times New Roman" w:eastAsia="Times New Roman" w:hAnsi="Times New Roman" w:cs="Times New Roman"/>
          <w:sz w:val="28"/>
          <w:szCs w:val="28"/>
          <w:lang w:val="uk-UA" w:eastAsia="ru-RU"/>
        </w:rPr>
        <w:t xml:space="preserve">пенсіонерів – 466, інвалідів 1,2,3 групи, інвалідів дитинства  - 59, членів багатодітних сімей та самотніх матерів – 8, учасників АТО(ООС) – 23, учасників ліквідації наслідків аварії </w:t>
      </w:r>
      <w:r w:rsidRPr="00671EC3">
        <w:rPr>
          <w:rFonts w:ascii="Times New Roman" w:eastAsia="Times New Roman" w:hAnsi="Times New Roman" w:cs="Times New Roman"/>
          <w:sz w:val="28"/>
          <w:szCs w:val="28"/>
          <w:lang w:eastAsia="ru-RU"/>
        </w:rPr>
        <w:t> </w:t>
      </w:r>
      <w:r w:rsidRPr="00671EC3">
        <w:rPr>
          <w:rFonts w:ascii="Times New Roman" w:eastAsia="Times New Roman" w:hAnsi="Times New Roman" w:cs="Times New Roman"/>
          <w:sz w:val="28"/>
          <w:szCs w:val="28"/>
          <w:lang w:val="uk-UA" w:eastAsia="ru-RU"/>
        </w:rPr>
        <w:t>на</w:t>
      </w:r>
      <w:r w:rsidRPr="00671EC3">
        <w:rPr>
          <w:rFonts w:ascii="Times New Roman" w:eastAsia="Times New Roman" w:hAnsi="Times New Roman" w:cs="Times New Roman"/>
          <w:sz w:val="28"/>
          <w:szCs w:val="28"/>
          <w:lang w:eastAsia="ru-RU"/>
        </w:rPr>
        <w:t> </w:t>
      </w:r>
      <w:r w:rsidRPr="00671EC3">
        <w:rPr>
          <w:rFonts w:ascii="Times New Roman" w:eastAsia="Times New Roman" w:hAnsi="Times New Roman" w:cs="Times New Roman"/>
          <w:sz w:val="28"/>
          <w:szCs w:val="28"/>
          <w:lang w:val="uk-UA" w:eastAsia="ru-RU"/>
        </w:rPr>
        <w:t>ЧАЕС  – 72. Гендерний аналіз показав, що з різних соціальних та демографічних груп  населення міста найбільш надійшло звернень від жінок – 432, що на 99 більше ніж у минулому році (2018 рік – 333),  найменш  від чоловіків  - 296, що  на 81 більше ніж у минулому році (2018 рік -215).</w:t>
      </w:r>
    </w:p>
    <w:p w:rsidR="00671EC3" w:rsidRPr="00671EC3" w:rsidRDefault="00671EC3" w:rsidP="00671EC3">
      <w:pPr>
        <w:spacing w:after="0" w:line="240" w:lineRule="auto"/>
        <w:ind w:firstLine="360"/>
        <w:contextualSpacing/>
        <w:jc w:val="both"/>
        <w:rPr>
          <w:rFonts w:ascii="Times New Roman" w:eastAsia="Times New Roman" w:hAnsi="Times New Roman" w:cs="Times New Roman"/>
          <w:sz w:val="28"/>
          <w:szCs w:val="28"/>
          <w:lang w:val="uk-UA" w:eastAsia="ru-RU"/>
        </w:rPr>
      </w:pPr>
    </w:p>
    <w:p w:rsidR="00671EC3" w:rsidRPr="00671EC3" w:rsidRDefault="00671EC3" w:rsidP="00671EC3">
      <w:pPr>
        <w:spacing w:after="0" w:line="240" w:lineRule="auto"/>
        <w:ind w:firstLine="142"/>
        <w:contextualSpacing/>
        <w:jc w:val="both"/>
        <w:rPr>
          <w:lang w:val="uk-UA"/>
        </w:rPr>
      </w:pPr>
      <w:r w:rsidRPr="00671EC3">
        <w:rPr>
          <w:lang w:val="uk-UA"/>
        </w:rPr>
        <w:t xml:space="preserve"> </w:t>
      </w:r>
      <w:r w:rsidRPr="00671EC3">
        <w:rPr>
          <w:noProof/>
          <w:lang w:eastAsia="ru-RU"/>
        </w:rPr>
        <w:drawing>
          <wp:inline distT="0" distB="0" distL="0" distR="0" wp14:anchorId="4F848C0A" wp14:editId="2AFD461C">
            <wp:extent cx="2771775" cy="1857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71EC3">
        <w:rPr>
          <w:noProof/>
          <w:lang w:eastAsia="ru-RU"/>
        </w:rPr>
        <w:drawing>
          <wp:inline distT="0" distB="0" distL="0" distR="0" wp14:anchorId="517757EB" wp14:editId="6A74B19A">
            <wp:extent cx="2714625" cy="18573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1EC3" w:rsidRPr="00671EC3" w:rsidRDefault="00671EC3" w:rsidP="00671EC3">
      <w:pPr>
        <w:spacing w:after="0" w:line="240" w:lineRule="auto"/>
        <w:ind w:firstLine="360"/>
        <w:contextualSpacing/>
        <w:jc w:val="both"/>
        <w:rPr>
          <w:lang w:val="uk-UA"/>
        </w:rPr>
      </w:pPr>
    </w:p>
    <w:p w:rsidR="00671EC3" w:rsidRPr="00671EC3" w:rsidRDefault="00671EC3" w:rsidP="00671EC3">
      <w:pPr>
        <w:tabs>
          <w:tab w:val="left" w:pos="1260"/>
        </w:tabs>
        <w:spacing w:after="0" w:line="240" w:lineRule="auto"/>
        <w:ind w:firstLine="360"/>
        <w:contextualSpacing/>
        <w:jc w:val="both"/>
        <w:rPr>
          <w:rFonts w:ascii="Times New Roman" w:eastAsia="Times New Roman" w:hAnsi="Times New Roman" w:cs="Times New Roman"/>
          <w:sz w:val="16"/>
          <w:szCs w:val="16"/>
          <w:lang w:val="uk-UA" w:eastAsia="ru-RU"/>
        </w:rPr>
      </w:pPr>
      <w:r w:rsidRPr="00671EC3">
        <w:rPr>
          <w:lang w:val="uk-UA"/>
        </w:rPr>
        <w:tab/>
      </w:r>
    </w:p>
    <w:p w:rsidR="00671EC3" w:rsidRPr="00671EC3" w:rsidRDefault="00671EC3" w:rsidP="00671EC3">
      <w:pPr>
        <w:spacing w:after="150" w:line="240" w:lineRule="auto"/>
        <w:ind w:firstLine="708"/>
        <w:jc w:val="both"/>
        <w:rPr>
          <w:rFonts w:ascii="Times New Roman" w:eastAsia="Times New Roman" w:hAnsi="Times New Roman" w:cs="Times New Roman"/>
          <w:sz w:val="28"/>
          <w:szCs w:val="28"/>
          <w:lang w:val="uk-UA" w:eastAsia="ru-RU"/>
        </w:rPr>
      </w:pPr>
      <w:r w:rsidRPr="00671EC3">
        <w:rPr>
          <w:rFonts w:ascii="Times New Roman" w:hAnsi="Times New Roman" w:cs="Times New Roman"/>
          <w:sz w:val="28"/>
          <w:szCs w:val="28"/>
          <w:lang w:val="uk-UA"/>
        </w:rPr>
        <w:t>Щодо всіх пропозицій, заяв і скарг громадян, які надійшли до виконкому міської ради, вживалися відповідні заходи.</w:t>
      </w:r>
      <w:r w:rsidRPr="00671EC3">
        <w:rPr>
          <w:rFonts w:ascii="Times New Roman" w:eastAsia="Times New Roman" w:hAnsi="Times New Roman" w:cs="Times New Roman"/>
          <w:sz w:val="28"/>
          <w:szCs w:val="28"/>
          <w:lang w:val="uk-UA" w:eastAsia="ru-RU"/>
        </w:rPr>
        <w:t xml:space="preserve"> Всі звернення розглянуті  спеціалістами виконкому міської ради в межах компетенції.</w:t>
      </w:r>
    </w:p>
    <w:p w:rsidR="00671EC3" w:rsidRPr="00671EC3" w:rsidRDefault="00671EC3" w:rsidP="00671EC3">
      <w:pPr>
        <w:spacing w:after="0" w:line="240" w:lineRule="auto"/>
        <w:ind w:firstLine="708"/>
        <w:jc w:val="both"/>
        <w:rPr>
          <w:rFonts w:ascii="Times New Roman" w:hAnsi="Times New Roman" w:cs="Times New Roman"/>
          <w:sz w:val="28"/>
          <w:szCs w:val="28"/>
          <w:lang w:val="uk-UA"/>
        </w:rPr>
      </w:pPr>
      <w:r w:rsidRPr="00671EC3">
        <w:rPr>
          <w:rFonts w:ascii="Times New Roman" w:hAnsi="Times New Roman" w:cs="Times New Roman"/>
          <w:color w:val="000000"/>
          <w:sz w:val="28"/>
          <w:szCs w:val="28"/>
          <w:shd w:val="clear" w:color="auto" w:fill="FFFFFF"/>
          <w:lang w:val="uk-UA"/>
        </w:rPr>
        <w:t xml:space="preserve">Робота зі зверненнями громадян залишається одним із пріоритетних напрямків діяльності виконкому міської ради, а об’єднання зусиль </w:t>
      </w:r>
      <w:r w:rsidRPr="00671EC3">
        <w:rPr>
          <w:rFonts w:ascii="Times New Roman" w:hAnsi="Times New Roman" w:cs="Times New Roman"/>
          <w:color w:val="000000"/>
          <w:sz w:val="28"/>
          <w:szCs w:val="28"/>
          <w:shd w:val="clear" w:color="auto" w:fill="FFFFFF"/>
        </w:rPr>
        <w:t> </w:t>
      </w:r>
      <w:r w:rsidRPr="00671EC3">
        <w:rPr>
          <w:rFonts w:ascii="Times New Roman" w:hAnsi="Times New Roman" w:cs="Times New Roman"/>
          <w:color w:val="000000"/>
          <w:sz w:val="28"/>
          <w:szCs w:val="28"/>
          <w:shd w:val="clear" w:color="auto" w:fill="FFFFFF"/>
          <w:lang w:val="uk-UA"/>
        </w:rPr>
        <w:t>виконкому, підприємств, організацій і установ міста дозволяють вирішувати порушені мешканцями міста питання, надавати допомогу малозабезпеченим верствам населення.</w:t>
      </w:r>
    </w:p>
    <w:p w:rsidR="00671EC3" w:rsidRPr="00671EC3" w:rsidRDefault="00671EC3" w:rsidP="00671EC3">
      <w:pPr>
        <w:spacing w:after="150" w:line="240" w:lineRule="auto"/>
        <w:ind w:firstLine="708"/>
        <w:jc w:val="both"/>
        <w:rPr>
          <w:rFonts w:ascii="Times New Roman" w:hAnsi="Times New Roman" w:cs="Times New Roman"/>
          <w:sz w:val="28"/>
          <w:szCs w:val="28"/>
          <w:lang w:val="uk-UA"/>
        </w:rPr>
      </w:pPr>
      <w:r w:rsidRPr="00671EC3">
        <w:rPr>
          <w:rFonts w:ascii="Times New Roman" w:hAnsi="Times New Roman" w:cs="Times New Roman"/>
          <w:sz w:val="28"/>
          <w:szCs w:val="28"/>
          <w:lang w:val="uk-UA"/>
        </w:rPr>
        <w:t xml:space="preserve">Опрацювавши  інформацію щодо надходження звернень  громадян до виконавчого комітету міської ради </w:t>
      </w:r>
      <w:r w:rsidRPr="00671EC3">
        <w:rPr>
          <w:rFonts w:ascii="Times New Roman" w:eastAsia="Times New Roman" w:hAnsi="Times New Roman" w:cs="Times New Roman"/>
          <w:sz w:val="28"/>
          <w:szCs w:val="28"/>
          <w:lang w:val="uk-UA" w:eastAsia="ru-RU"/>
        </w:rPr>
        <w:t xml:space="preserve">протягом 2012 -2019 років, у графіку, який приведений нижче, </w:t>
      </w:r>
      <w:r w:rsidRPr="00671EC3">
        <w:rPr>
          <w:rFonts w:ascii="Times New Roman" w:hAnsi="Times New Roman" w:cs="Times New Roman"/>
          <w:sz w:val="28"/>
          <w:szCs w:val="28"/>
          <w:lang w:val="uk-UA"/>
        </w:rPr>
        <w:t xml:space="preserve">відображені  результати </w:t>
      </w:r>
      <w:r w:rsidRPr="00671EC3">
        <w:rPr>
          <w:rFonts w:ascii="Times New Roman" w:eastAsia="Times New Roman" w:hAnsi="Times New Roman" w:cs="Times New Roman"/>
          <w:sz w:val="28"/>
          <w:szCs w:val="28"/>
          <w:lang w:val="uk-UA" w:eastAsia="ru-RU"/>
        </w:rPr>
        <w:t>показників статистичного звіту про кількість зареєстрованих  у виконкомі міської ради  звернень громадян  та звернень на особистому прийомі:</w:t>
      </w:r>
    </w:p>
    <w:p w:rsidR="00671EC3" w:rsidRPr="00671EC3" w:rsidRDefault="00671EC3" w:rsidP="00671EC3">
      <w:pPr>
        <w:spacing w:after="150" w:line="240" w:lineRule="auto"/>
        <w:ind w:firstLine="708"/>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sz w:val="28"/>
          <w:szCs w:val="28"/>
          <w:lang w:eastAsia="ru-RU"/>
        </w:rPr>
        <w:lastRenderedPageBreak/>
        <w:drawing>
          <wp:inline distT="0" distB="0" distL="0" distR="0" wp14:anchorId="19CE5BFB" wp14:editId="1CAB6967">
            <wp:extent cx="4171950" cy="1485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1EC3" w:rsidRPr="00671EC3" w:rsidRDefault="00671EC3" w:rsidP="00671EC3">
      <w:pPr>
        <w:spacing w:after="0"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 xml:space="preserve">      Загальним відділом також здійснюється надання послуг з реєстрації, зняття з реєстрації, місця проживання/перебування фізичних осіб на території м.Попасна.</w:t>
      </w:r>
    </w:p>
    <w:p w:rsidR="00671EC3" w:rsidRPr="00671EC3" w:rsidRDefault="00671EC3" w:rsidP="00671EC3">
      <w:pPr>
        <w:spacing w:after="0"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8"/>
          <w:szCs w:val="28"/>
          <w:lang w:val="uk-UA" w:eastAsia="ru-RU"/>
        </w:rPr>
        <w:t xml:space="preserve">       За одинадцять місяців поточного року було:</w:t>
      </w:r>
    </w:p>
    <w:p w:rsidR="00671EC3" w:rsidRPr="00671EC3" w:rsidRDefault="00671EC3" w:rsidP="00671EC3">
      <w:pPr>
        <w:spacing w:after="0" w:line="240" w:lineRule="auto"/>
        <w:jc w:val="both"/>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sz w:val="24"/>
          <w:szCs w:val="24"/>
          <w:lang w:val="uk-UA" w:eastAsia="ru-RU"/>
        </w:rPr>
        <w:t xml:space="preserve"> </w:t>
      </w:r>
      <w:r w:rsidRPr="00671EC3">
        <w:rPr>
          <w:rFonts w:ascii="Times New Roman" w:eastAsia="Times New Roman" w:hAnsi="Times New Roman" w:cs="Times New Roman"/>
          <w:sz w:val="28"/>
          <w:szCs w:val="28"/>
          <w:lang w:val="uk-UA" w:eastAsia="ru-RU"/>
        </w:rPr>
        <w:t xml:space="preserve">- видано 6083 довідок про склад сім'ї та місце реєстрації; </w:t>
      </w:r>
    </w:p>
    <w:p w:rsidR="00671EC3" w:rsidRPr="00671EC3" w:rsidRDefault="00671EC3" w:rsidP="00671EC3">
      <w:pPr>
        <w:spacing w:after="0" w:line="240" w:lineRule="auto"/>
        <w:jc w:val="both"/>
        <w:rPr>
          <w:rFonts w:ascii="Times New Roman" w:eastAsia="Calibri" w:hAnsi="Times New Roman" w:cs="Times New Roman"/>
          <w:sz w:val="28"/>
          <w:szCs w:val="28"/>
          <w:lang w:val="uk-UA"/>
        </w:rPr>
      </w:pPr>
      <w:r w:rsidRPr="00671EC3">
        <w:rPr>
          <w:rFonts w:ascii="Times New Roman" w:eastAsia="Calibri" w:hAnsi="Times New Roman" w:cs="Times New Roman"/>
          <w:sz w:val="28"/>
          <w:szCs w:val="28"/>
          <w:lang w:val="uk-UA"/>
        </w:rPr>
        <w:t>- складено 120 постанов по справі про адміністративні правопорушення (відсутність фото у паспорті по досягненню 45 років або втрата паспорту);</w:t>
      </w:r>
    </w:p>
    <w:p w:rsidR="00671EC3" w:rsidRPr="00671EC3" w:rsidRDefault="00671EC3" w:rsidP="00671EC3">
      <w:pPr>
        <w:spacing w:after="0" w:line="240" w:lineRule="auto"/>
        <w:jc w:val="both"/>
        <w:rPr>
          <w:rFonts w:ascii="Times New Roman" w:eastAsia="Calibri" w:hAnsi="Times New Roman" w:cs="Times New Roman"/>
          <w:bCs/>
          <w:sz w:val="28"/>
          <w:szCs w:val="28"/>
          <w:lang w:val="uk-UA"/>
        </w:rPr>
      </w:pPr>
      <w:r w:rsidRPr="00671EC3">
        <w:rPr>
          <w:rFonts w:ascii="Times New Roman" w:eastAsia="Calibri" w:hAnsi="Times New Roman" w:cs="Times New Roman"/>
          <w:bCs/>
          <w:sz w:val="28"/>
          <w:szCs w:val="28"/>
          <w:lang w:val="uk-UA"/>
        </w:rPr>
        <w:t>- 1983 осіб було знято з місця реєстрації у зв’язку з перереєстрацією місця проживання по місту, виїзду з міста та смертю;</w:t>
      </w:r>
    </w:p>
    <w:p w:rsidR="00671EC3" w:rsidRPr="00671EC3" w:rsidRDefault="00671EC3" w:rsidP="00671EC3">
      <w:pPr>
        <w:spacing w:after="0" w:line="240" w:lineRule="auto"/>
        <w:jc w:val="both"/>
        <w:rPr>
          <w:rFonts w:ascii="Times New Roman" w:eastAsia="Calibri" w:hAnsi="Times New Roman" w:cs="Times New Roman"/>
          <w:bCs/>
          <w:sz w:val="28"/>
          <w:szCs w:val="28"/>
          <w:lang w:val="uk-UA"/>
        </w:rPr>
      </w:pPr>
      <w:r w:rsidRPr="00671EC3">
        <w:rPr>
          <w:rFonts w:ascii="Times New Roman" w:eastAsia="Calibri" w:hAnsi="Times New Roman" w:cs="Times New Roman"/>
          <w:bCs/>
          <w:sz w:val="28"/>
          <w:szCs w:val="28"/>
          <w:lang w:val="uk-UA"/>
        </w:rPr>
        <w:t>- 670 осіб, які зареєстрували місце проживання у зв’язку з прибуттям до міста, перереєстрації  міста проживання по місту та реєстрації немовлят;</w:t>
      </w:r>
    </w:p>
    <w:p w:rsidR="00671EC3" w:rsidRPr="00671EC3" w:rsidRDefault="00671EC3" w:rsidP="00671EC3">
      <w:pPr>
        <w:spacing w:after="0" w:line="240" w:lineRule="auto"/>
        <w:jc w:val="both"/>
        <w:rPr>
          <w:rFonts w:ascii="Times New Roman" w:eastAsia="Calibri" w:hAnsi="Times New Roman" w:cs="Times New Roman"/>
          <w:bCs/>
          <w:sz w:val="28"/>
          <w:szCs w:val="28"/>
          <w:lang w:val="uk-UA"/>
        </w:rPr>
      </w:pPr>
      <w:r w:rsidRPr="00671EC3">
        <w:rPr>
          <w:rFonts w:ascii="Times New Roman" w:eastAsia="Calibri" w:hAnsi="Times New Roman" w:cs="Times New Roman"/>
          <w:bCs/>
          <w:sz w:val="28"/>
          <w:szCs w:val="28"/>
          <w:lang w:val="uk-UA"/>
        </w:rPr>
        <w:t>- відправлено повідомлень про зняття з реєстрації громадян - 125;</w:t>
      </w:r>
    </w:p>
    <w:p w:rsidR="00671EC3" w:rsidRPr="00671EC3" w:rsidRDefault="00671EC3" w:rsidP="00671EC3">
      <w:pPr>
        <w:spacing w:after="0" w:line="240" w:lineRule="auto"/>
        <w:jc w:val="both"/>
        <w:rPr>
          <w:rFonts w:ascii="Times New Roman" w:eastAsia="Calibri" w:hAnsi="Times New Roman" w:cs="Times New Roman"/>
          <w:bCs/>
          <w:sz w:val="28"/>
          <w:szCs w:val="28"/>
          <w:lang w:val="uk-UA"/>
        </w:rPr>
      </w:pPr>
      <w:r w:rsidRPr="00671EC3">
        <w:rPr>
          <w:rFonts w:ascii="Times New Roman" w:eastAsia="Calibri" w:hAnsi="Times New Roman" w:cs="Times New Roman"/>
          <w:bCs/>
          <w:sz w:val="28"/>
          <w:szCs w:val="28"/>
          <w:lang w:val="uk-UA"/>
        </w:rPr>
        <w:t>- прийнято та оброблено повідомлень про реєстрацію місця проживання громадян – 72;</w:t>
      </w:r>
    </w:p>
    <w:p w:rsidR="00671EC3" w:rsidRPr="00671EC3" w:rsidRDefault="00671EC3" w:rsidP="00671EC3">
      <w:pPr>
        <w:spacing w:after="0" w:line="240" w:lineRule="auto"/>
        <w:jc w:val="both"/>
        <w:rPr>
          <w:rFonts w:ascii="Times New Roman" w:eastAsia="Calibri" w:hAnsi="Times New Roman" w:cs="Times New Roman"/>
          <w:bCs/>
          <w:sz w:val="28"/>
          <w:szCs w:val="28"/>
          <w:lang w:val="uk-UA"/>
        </w:rPr>
      </w:pPr>
      <w:r w:rsidRPr="00671EC3">
        <w:rPr>
          <w:rFonts w:ascii="Times New Roman" w:eastAsia="Calibri" w:hAnsi="Times New Roman" w:cs="Times New Roman"/>
          <w:bCs/>
          <w:sz w:val="28"/>
          <w:szCs w:val="28"/>
          <w:lang w:val="uk-UA"/>
        </w:rPr>
        <w:t xml:space="preserve">- надано відповідей  на 193 запитів щодо реєстрації місця проживання громадян. </w:t>
      </w:r>
    </w:p>
    <w:p w:rsidR="00671EC3" w:rsidRPr="00671EC3" w:rsidRDefault="00843024" w:rsidP="00671EC3">
      <w:pPr>
        <w:spacing w:after="0" w:line="240" w:lineRule="auto"/>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А</w:t>
      </w:r>
      <w:r w:rsidR="00671EC3" w:rsidRPr="00671EC3">
        <w:rPr>
          <w:rFonts w:ascii="Times New Roman" w:eastAsia="Calibri" w:hAnsi="Times New Roman" w:cs="Times New Roman"/>
          <w:bCs/>
          <w:sz w:val="28"/>
          <w:szCs w:val="28"/>
          <w:lang w:val="uk-UA"/>
        </w:rPr>
        <w:t>дміністративн</w:t>
      </w:r>
      <w:r>
        <w:rPr>
          <w:rFonts w:ascii="Times New Roman" w:eastAsia="Calibri" w:hAnsi="Times New Roman" w:cs="Times New Roman"/>
          <w:bCs/>
          <w:sz w:val="28"/>
          <w:szCs w:val="28"/>
          <w:lang w:val="uk-UA"/>
        </w:rPr>
        <w:t>ий</w:t>
      </w:r>
      <w:r w:rsidR="00671EC3" w:rsidRPr="00671EC3">
        <w:rPr>
          <w:rFonts w:ascii="Times New Roman" w:eastAsia="Calibri" w:hAnsi="Times New Roman" w:cs="Times New Roman"/>
          <w:bCs/>
          <w:sz w:val="28"/>
          <w:szCs w:val="28"/>
          <w:lang w:val="uk-UA"/>
        </w:rPr>
        <w:t xml:space="preserve"> зб</w:t>
      </w:r>
      <w:r>
        <w:rPr>
          <w:rFonts w:ascii="Times New Roman" w:eastAsia="Calibri" w:hAnsi="Times New Roman" w:cs="Times New Roman"/>
          <w:bCs/>
          <w:sz w:val="28"/>
          <w:szCs w:val="28"/>
          <w:lang w:val="uk-UA"/>
        </w:rPr>
        <w:t>ір</w:t>
      </w:r>
      <w:r w:rsidR="00671EC3" w:rsidRPr="00671EC3">
        <w:rPr>
          <w:rFonts w:ascii="Times New Roman" w:eastAsia="Calibri" w:hAnsi="Times New Roman" w:cs="Times New Roman"/>
          <w:bCs/>
          <w:sz w:val="28"/>
          <w:szCs w:val="28"/>
          <w:lang w:val="uk-UA"/>
        </w:rPr>
        <w:t xml:space="preserve">  за реєстрацію/зняття з реєстрації місця проживання у розмірі 46772,24 грн. надійш</w:t>
      </w:r>
      <w:r>
        <w:rPr>
          <w:rFonts w:ascii="Times New Roman" w:eastAsia="Calibri" w:hAnsi="Times New Roman" w:cs="Times New Roman"/>
          <w:bCs/>
          <w:sz w:val="28"/>
          <w:szCs w:val="28"/>
          <w:lang w:val="uk-UA"/>
        </w:rPr>
        <w:t>ов</w:t>
      </w:r>
      <w:r w:rsidR="00671EC3" w:rsidRPr="00671EC3">
        <w:rPr>
          <w:rFonts w:ascii="Times New Roman" w:eastAsia="Calibri" w:hAnsi="Times New Roman" w:cs="Times New Roman"/>
          <w:bCs/>
          <w:sz w:val="28"/>
          <w:szCs w:val="28"/>
          <w:lang w:val="uk-UA"/>
        </w:rPr>
        <w:t xml:space="preserve"> до міського бюджету.</w:t>
      </w:r>
    </w:p>
    <w:p w:rsidR="00671EC3" w:rsidRPr="00671EC3" w:rsidRDefault="00671EC3" w:rsidP="00671EC3">
      <w:pPr>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sz w:val="28"/>
          <w:szCs w:val="28"/>
          <w:lang w:eastAsia="ru-RU"/>
        </w:rPr>
        <w:drawing>
          <wp:inline distT="0" distB="0" distL="0" distR="0" wp14:anchorId="76F75740" wp14:editId="09DB335B">
            <wp:extent cx="5219700" cy="23717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1EC3" w:rsidRPr="00671EC3" w:rsidRDefault="00671EC3" w:rsidP="00671EC3">
      <w:pPr>
        <w:rPr>
          <w:rFonts w:ascii="Times New Roman" w:eastAsia="Times New Roman" w:hAnsi="Times New Roman" w:cs="Times New Roman"/>
          <w:sz w:val="28"/>
          <w:szCs w:val="28"/>
          <w:lang w:val="uk-UA" w:eastAsia="ru-RU"/>
        </w:rPr>
      </w:pPr>
      <w:r w:rsidRPr="00671EC3">
        <w:rPr>
          <w:rFonts w:ascii="Times New Roman" w:eastAsia="Times New Roman" w:hAnsi="Times New Roman" w:cs="Times New Roman"/>
          <w:noProof/>
          <w:sz w:val="28"/>
          <w:szCs w:val="28"/>
          <w:lang w:eastAsia="ru-RU"/>
        </w:rPr>
        <w:lastRenderedPageBreak/>
        <w:drawing>
          <wp:inline distT="0" distB="0" distL="0" distR="0" wp14:anchorId="394DDC56" wp14:editId="7B0AA482">
            <wp:extent cx="6086475" cy="74390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1EC3" w:rsidRPr="00E75C84" w:rsidRDefault="00671EC3" w:rsidP="00E75C84">
      <w:pPr>
        <w:pStyle w:val="a4"/>
        <w:ind w:firstLine="567"/>
        <w:jc w:val="both"/>
        <w:rPr>
          <w:rFonts w:ascii="Times New Roman" w:hAnsi="Times New Roman" w:cs="Times New Roman"/>
          <w:sz w:val="28"/>
          <w:szCs w:val="28"/>
          <w:lang w:val="uk-UA"/>
        </w:rPr>
      </w:pPr>
      <w:r w:rsidRPr="00E75C84">
        <w:rPr>
          <w:rFonts w:ascii="Times New Roman" w:eastAsia="Times New Roman" w:hAnsi="Times New Roman" w:cs="Times New Roman"/>
          <w:sz w:val="28"/>
          <w:szCs w:val="28"/>
          <w:lang w:val="uk-UA" w:eastAsia="ru-RU"/>
        </w:rPr>
        <w:t xml:space="preserve">З метою підвищення ефективності роботи в рамках проєкту </w:t>
      </w:r>
      <w:r w:rsidRPr="00E75C84">
        <w:rPr>
          <w:rFonts w:ascii="Times New Roman" w:hAnsi="Times New Roman" w:cs="Times New Roman"/>
          <w:sz w:val="28"/>
          <w:szCs w:val="28"/>
          <w:lang w:val="uk-UA"/>
        </w:rPr>
        <w:t>«Зміцнення громадської довіри» придбано програмне забезпечення «ЦНАП-</w:t>
      </w:r>
      <w:r w:rsidRPr="00E75C84">
        <w:rPr>
          <w:rFonts w:ascii="Times New Roman" w:hAnsi="Times New Roman" w:cs="Times New Roman"/>
          <w:sz w:val="28"/>
          <w:szCs w:val="28"/>
          <w:lang w:val="en-US"/>
        </w:rPr>
        <w:t>SQS</w:t>
      </w:r>
      <w:r w:rsidRPr="00E75C84">
        <w:rPr>
          <w:rFonts w:ascii="Times New Roman" w:hAnsi="Times New Roman" w:cs="Times New Roman"/>
          <w:sz w:val="28"/>
          <w:szCs w:val="28"/>
          <w:lang w:val="uk-UA"/>
        </w:rPr>
        <w:t>» - рішення щодо автоматизації послуг з реєстрації. Завдяки програмному забезпеченню «ЦНАП-</w:t>
      </w:r>
      <w:r w:rsidRPr="00E75C84">
        <w:rPr>
          <w:rFonts w:ascii="Times New Roman" w:hAnsi="Times New Roman" w:cs="Times New Roman"/>
          <w:sz w:val="28"/>
          <w:szCs w:val="28"/>
          <w:lang w:val="en-US"/>
        </w:rPr>
        <w:t>SQS</w:t>
      </w:r>
      <w:r w:rsidRPr="00E75C84">
        <w:rPr>
          <w:rFonts w:ascii="Times New Roman" w:hAnsi="Times New Roman" w:cs="Times New Roman"/>
          <w:sz w:val="28"/>
          <w:szCs w:val="28"/>
          <w:lang w:val="uk-UA"/>
        </w:rPr>
        <w:t xml:space="preserve">» зменшився час обслуговування громадян та налагоджено електронну передачу довідок про зареєстрованих осіб до Управління соціального захисту населення Попаснянської райдержадміністрації для отримання субсидії. </w:t>
      </w:r>
    </w:p>
    <w:p w:rsidR="00671EC3" w:rsidRPr="00E75C84" w:rsidRDefault="00671EC3" w:rsidP="00E75C84">
      <w:pPr>
        <w:pStyle w:val="a4"/>
        <w:ind w:firstLine="567"/>
        <w:jc w:val="both"/>
        <w:rPr>
          <w:rFonts w:ascii="Times New Roman" w:hAnsi="Times New Roman" w:cs="Times New Roman"/>
          <w:sz w:val="28"/>
          <w:szCs w:val="28"/>
          <w:lang w:val="uk-UA"/>
        </w:rPr>
      </w:pPr>
      <w:r w:rsidRPr="00E75C84">
        <w:rPr>
          <w:rFonts w:ascii="Times New Roman" w:hAnsi="Times New Roman" w:cs="Times New Roman"/>
          <w:sz w:val="28"/>
          <w:szCs w:val="28"/>
          <w:lang w:val="uk-UA"/>
        </w:rPr>
        <w:lastRenderedPageBreak/>
        <w:t>За 10 місяців роботи програмного забезпечення «ЦНАП-</w:t>
      </w:r>
      <w:r w:rsidRPr="00E75C84">
        <w:rPr>
          <w:rFonts w:ascii="Times New Roman" w:hAnsi="Times New Roman" w:cs="Times New Roman"/>
          <w:sz w:val="28"/>
          <w:szCs w:val="28"/>
          <w:lang w:val="en-US"/>
        </w:rPr>
        <w:t>SQS</w:t>
      </w:r>
      <w:r w:rsidRPr="00E75C84">
        <w:rPr>
          <w:rFonts w:ascii="Times New Roman" w:hAnsi="Times New Roman" w:cs="Times New Roman"/>
          <w:sz w:val="28"/>
          <w:szCs w:val="28"/>
          <w:lang w:val="uk-UA"/>
        </w:rPr>
        <w:t>» був проведений великий обсяг роботи з наповнення реєстру територіальної громади м.Попасна: особ</w:t>
      </w:r>
      <w:r w:rsidR="00E75C84">
        <w:rPr>
          <w:rFonts w:ascii="Times New Roman" w:hAnsi="Times New Roman" w:cs="Times New Roman"/>
          <w:sz w:val="28"/>
          <w:szCs w:val="28"/>
          <w:lang w:val="uk-UA"/>
        </w:rPr>
        <w:t>ові</w:t>
      </w:r>
      <w:r w:rsidRPr="00E75C84">
        <w:rPr>
          <w:rFonts w:ascii="Times New Roman" w:hAnsi="Times New Roman" w:cs="Times New Roman"/>
          <w:sz w:val="28"/>
          <w:szCs w:val="28"/>
          <w:lang w:val="uk-UA"/>
        </w:rPr>
        <w:t xml:space="preserve"> картки наповнені на </w:t>
      </w:r>
      <w:r w:rsidRPr="007A6ED1">
        <w:rPr>
          <w:rFonts w:ascii="Times New Roman" w:hAnsi="Times New Roman" w:cs="Times New Roman"/>
          <w:sz w:val="28"/>
          <w:szCs w:val="28"/>
          <w:lang w:val="uk-UA"/>
        </w:rPr>
        <w:t>44,56%,</w:t>
      </w:r>
      <w:r w:rsidRPr="00E75C84">
        <w:rPr>
          <w:rFonts w:ascii="Times New Roman" w:hAnsi="Times New Roman" w:cs="Times New Roman"/>
          <w:sz w:val="28"/>
          <w:szCs w:val="28"/>
          <w:lang w:val="uk-UA"/>
        </w:rPr>
        <w:t xml:space="preserve"> адресні картки наповнені на 37,6%. </w:t>
      </w:r>
    </w:p>
    <w:p w:rsidR="00D33792" w:rsidRDefault="00671EC3" w:rsidP="00D33792">
      <w:pPr>
        <w:jc w:val="center"/>
        <w:rPr>
          <w:rFonts w:ascii="Calibri" w:eastAsia="Calibri" w:hAnsi="Calibri" w:cs="Times New Roman"/>
          <w:b/>
          <w:sz w:val="36"/>
          <w:szCs w:val="36"/>
          <w:lang w:val="uk-UA"/>
        </w:rPr>
      </w:pPr>
      <w:r w:rsidRPr="004E5491">
        <w:rPr>
          <w:rFonts w:ascii="Calibri" w:eastAsia="Calibri" w:hAnsi="Calibri" w:cs="Times New Roman"/>
          <w:noProof/>
          <w:lang w:eastAsia="ru-RU"/>
        </w:rPr>
        <w:drawing>
          <wp:inline distT="0" distB="0" distL="0" distR="0" wp14:anchorId="4D6315A7" wp14:editId="6D428121">
            <wp:extent cx="5924550" cy="2566248"/>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413" t="52451" r="63602" b="24459"/>
                    <a:stretch/>
                  </pic:blipFill>
                  <pic:spPr bwMode="auto">
                    <a:xfrm>
                      <a:off x="0" y="0"/>
                      <a:ext cx="5952108" cy="2578185"/>
                    </a:xfrm>
                    <a:prstGeom prst="rect">
                      <a:avLst/>
                    </a:prstGeom>
                    <a:ln>
                      <a:noFill/>
                    </a:ln>
                    <a:extLst>
                      <a:ext uri="{53640926-AAD7-44D8-BBD7-CCE9431645EC}">
                        <a14:shadowObscured xmlns:a14="http://schemas.microsoft.com/office/drawing/2010/main"/>
                      </a:ext>
                    </a:extLst>
                  </pic:spPr>
                </pic:pic>
              </a:graphicData>
            </a:graphic>
          </wp:inline>
        </w:drawing>
      </w:r>
      <w:r w:rsidR="00D33792" w:rsidRPr="00D33792">
        <w:rPr>
          <w:rFonts w:ascii="Calibri" w:eastAsia="Calibri" w:hAnsi="Calibri" w:cs="Times New Roman"/>
          <w:b/>
          <w:sz w:val="36"/>
          <w:szCs w:val="36"/>
          <w:lang w:val="uk-UA"/>
        </w:rPr>
        <w:t xml:space="preserve"> </w:t>
      </w:r>
    </w:p>
    <w:p w:rsidR="00D33792" w:rsidRDefault="00D33792" w:rsidP="00D33792">
      <w:pPr>
        <w:jc w:val="center"/>
        <w:rPr>
          <w:rFonts w:ascii="Calibri" w:eastAsia="Calibri" w:hAnsi="Calibri" w:cs="Times New Roman"/>
          <w:b/>
          <w:sz w:val="36"/>
          <w:szCs w:val="36"/>
          <w:lang w:val="uk-UA"/>
        </w:rPr>
      </w:pPr>
      <w:r>
        <w:rPr>
          <w:rFonts w:ascii="Calibri" w:eastAsia="Calibri" w:hAnsi="Calibri" w:cs="Times New Roman"/>
          <w:b/>
          <w:noProof/>
          <w:sz w:val="36"/>
          <w:szCs w:val="36"/>
          <w:lang w:eastAsia="ru-RU"/>
        </w:rPr>
        <w:drawing>
          <wp:inline distT="0" distB="0" distL="0" distR="0" wp14:anchorId="0818E53C">
            <wp:extent cx="5858510" cy="2658110"/>
            <wp:effectExtent l="0" t="0" r="889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8510" cy="2658110"/>
                    </a:xfrm>
                    <a:prstGeom prst="rect">
                      <a:avLst/>
                    </a:prstGeom>
                    <a:noFill/>
                  </pic:spPr>
                </pic:pic>
              </a:graphicData>
            </a:graphic>
          </wp:inline>
        </w:drawing>
      </w:r>
    </w:p>
    <w:p w:rsidR="00843024" w:rsidRPr="00843024" w:rsidRDefault="00D33792" w:rsidP="00843024">
      <w:pPr>
        <w:pStyle w:val="a4"/>
        <w:jc w:val="center"/>
        <w:rPr>
          <w:rFonts w:ascii="Times New Roman" w:hAnsi="Times New Roman" w:cs="Times New Roman"/>
          <w:b/>
          <w:sz w:val="28"/>
          <w:szCs w:val="28"/>
          <w:lang w:val="uk-UA"/>
        </w:rPr>
      </w:pPr>
      <w:r w:rsidRPr="00843024">
        <w:rPr>
          <w:rFonts w:ascii="Times New Roman" w:hAnsi="Times New Roman" w:cs="Times New Roman"/>
          <w:b/>
          <w:sz w:val="28"/>
          <w:szCs w:val="28"/>
          <w:lang w:val="uk-UA"/>
        </w:rPr>
        <w:t xml:space="preserve">Військово-обліковий стіл                                               </w:t>
      </w:r>
    </w:p>
    <w:p w:rsidR="00D33792" w:rsidRPr="00843024" w:rsidRDefault="00843024" w:rsidP="00843024">
      <w:pPr>
        <w:pStyle w:val="a4"/>
        <w:jc w:val="center"/>
        <w:rPr>
          <w:rFonts w:ascii="Times New Roman" w:hAnsi="Times New Roman" w:cs="Times New Roman"/>
          <w:b/>
          <w:sz w:val="28"/>
          <w:szCs w:val="28"/>
          <w:lang w:val="uk-UA"/>
        </w:rPr>
      </w:pPr>
      <w:r w:rsidRPr="00843024">
        <w:rPr>
          <w:rFonts w:ascii="Times New Roman" w:hAnsi="Times New Roman" w:cs="Times New Roman"/>
          <w:b/>
          <w:sz w:val="28"/>
          <w:szCs w:val="28"/>
          <w:lang w:val="uk-UA"/>
        </w:rPr>
        <w:t xml:space="preserve"> </w:t>
      </w:r>
    </w:p>
    <w:p w:rsidR="00D33792" w:rsidRPr="00843024" w:rsidRDefault="00D33792" w:rsidP="00843024">
      <w:pPr>
        <w:pStyle w:val="a4"/>
        <w:jc w:val="both"/>
        <w:rPr>
          <w:rFonts w:ascii="Times New Roman" w:hAnsi="Times New Roman" w:cs="Times New Roman"/>
          <w:sz w:val="28"/>
          <w:szCs w:val="28"/>
          <w:lang w:val="uk-UA"/>
        </w:rPr>
      </w:pPr>
      <w:r w:rsidRPr="00843024">
        <w:rPr>
          <w:rFonts w:ascii="Times New Roman" w:hAnsi="Times New Roman" w:cs="Times New Roman"/>
          <w:sz w:val="28"/>
          <w:szCs w:val="28"/>
          <w:lang w:val="uk-UA"/>
        </w:rPr>
        <w:t xml:space="preserve">      Військово- обліковий стіл Попаснянської міської ради веде   первинний облік військовозобов´язаних та призовників. На військовому обліку станом на грудень 2019 р. перебуває  2.670 військовозобов´язаних (у 2018 році – 2270), з них 360 призовників (у 2018 році – 310). Отримали посвідчення про приписку до призовної дільниці і стали на військовий облік призовників громадяни 2002 року у кількості 48 юнаків (у 2018 році –40). Подані списки на 40 юнаків 2003 </w:t>
      </w:r>
      <w:proofErr w:type="spellStart"/>
      <w:r w:rsidRPr="00843024">
        <w:rPr>
          <w:rFonts w:ascii="Times New Roman" w:hAnsi="Times New Roman" w:cs="Times New Roman"/>
          <w:sz w:val="28"/>
          <w:szCs w:val="28"/>
          <w:lang w:val="uk-UA"/>
        </w:rPr>
        <w:t>р.н</w:t>
      </w:r>
      <w:proofErr w:type="spellEnd"/>
      <w:r w:rsidRPr="00843024">
        <w:rPr>
          <w:rFonts w:ascii="Times New Roman" w:hAnsi="Times New Roman" w:cs="Times New Roman"/>
          <w:sz w:val="28"/>
          <w:szCs w:val="28"/>
          <w:lang w:val="uk-UA"/>
        </w:rPr>
        <w:t xml:space="preserve">., для приписки до призовної дільниці. Старшим інспектором ВОС були  проведені звірки з картками первинного обліку військовозобов´язаних  та призовників з обліковими даними Лисичанського МВК. Для проходження медичного огляду весна- осінь було викликано на призовну дільницю Лисичанського МВК 203 призовника. Протягом року проходили звірки карток </w:t>
      </w:r>
      <w:r w:rsidRPr="00843024">
        <w:rPr>
          <w:rFonts w:ascii="Times New Roman" w:hAnsi="Times New Roman" w:cs="Times New Roman"/>
          <w:sz w:val="28"/>
          <w:szCs w:val="28"/>
          <w:lang w:val="uk-UA"/>
        </w:rPr>
        <w:lastRenderedPageBreak/>
        <w:t>первинного обліку з особистими картками працівників підприємств,</w:t>
      </w:r>
      <w:r w:rsidR="00843024">
        <w:rPr>
          <w:rFonts w:ascii="Times New Roman" w:hAnsi="Times New Roman" w:cs="Times New Roman"/>
          <w:sz w:val="28"/>
          <w:szCs w:val="28"/>
          <w:lang w:val="uk-UA"/>
        </w:rPr>
        <w:t xml:space="preserve"> </w:t>
      </w:r>
      <w:r w:rsidRPr="00843024">
        <w:rPr>
          <w:rFonts w:ascii="Times New Roman" w:hAnsi="Times New Roman" w:cs="Times New Roman"/>
          <w:sz w:val="28"/>
          <w:szCs w:val="28"/>
          <w:lang w:val="uk-UA"/>
        </w:rPr>
        <w:t>організацій та установ.           В період 2019 року було відпрацьовано 402 військових квитка, карток первинного обліку – 700. Повідомлення про всі зміни військовозобов´язаних  та призовників щомісячно надсилались до Лисичанського МВК. Постійно підтримується взаємодія з Лисичанським МВК , підприємствами та установ, з питань по військовому обліку.</w:t>
      </w:r>
    </w:p>
    <w:p w:rsidR="00D33792" w:rsidRPr="00843024" w:rsidRDefault="00D33792" w:rsidP="00843024">
      <w:pPr>
        <w:pStyle w:val="a4"/>
        <w:jc w:val="both"/>
        <w:rPr>
          <w:rFonts w:ascii="Times New Roman" w:hAnsi="Times New Roman" w:cs="Times New Roman"/>
          <w:sz w:val="28"/>
          <w:szCs w:val="28"/>
          <w:lang w:val="uk-UA"/>
        </w:rPr>
      </w:pPr>
    </w:p>
    <w:p w:rsidR="00D33792" w:rsidRPr="00843024" w:rsidRDefault="00D33792" w:rsidP="00843024">
      <w:pPr>
        <w:pStyle w:val="a4"/>
        <w:jc w:val="both"/>
        <w:rPr>
          <w:rFonts w:ascii="Times New Roman" w:hAnsi="Times New Roman" w:cs="Times New Roman"/>
          <w:sz w:val="28"/>
          <w:szCs w:val="28"/>
          <w:lang w:val="uk-UA"/>
        </w:rPr>
      </w:pPr>
    </w:p>
    <w:p w:rsidR="00D33792" w:rsidRPr="00D33792" w:rsidRDefault="00D33792" w:rsidP="00D33792">
      <w:pPr>
        <w:rPr>
          <w:rFonts w:ascii="Calibri" w:eastAsia="Calibri" w:hAnsi="Calibri" w:cs="Times New Roman"/>
          <w:sz w:val="28"/>
          <w:szCs w:val="28"/>
          <w:lang w:val="uk-UA"/>
        </w:rPr>
      </w:pPr>
    </w:p>
    <w:p w:rsidR="00D33792" w:rsidRPr="00D33792" w:rsidRDefault="00D33792" w:rsidP="00D33792">
      <w:pPr>
        <w:rPr>
          <w:rFonts w:ascii="Calibri" w:eastAsia="Calibri" w:hAnsi="Calibri" w:cs="Times New Roman"/>
          <w:sz w:val="28"/>
          <w:szCs w:val="28"/>
          <w:lang w:val="uk-UA"/>
        </w:rPr>
      </w:pPr>
    </w:p>
    <w:p w:rsidR="00D33792" w:rsidRPr="00D33792" w:rsidRDefault="00D33792" w:rsidP="00D33792">
      <w:pPr>
        <w:rPr>
          <w:rFonts w:ascii="Calibri" w:eastAsia="Calibri" w:hAnsi="Calibri" w:cs="Times New Roman"/>
          <w:sz w:val="28"/>
          <w:szCs w:val="28"/>
          <w:lang w:val="uk-UA"/>
        </w:rPr>
      </w:pPr>
    </w:p>
    <w:p w:rsidR="003E61DC" w:rsidRPr="0083238F" w:rsidRDefault="003E61DC" w:rsidP="0083238F">
      <w:pPr>
        <w:pStyle w:val="a4"/>
        <w:jc w:val="both"/>
        <w:rPr>
          <w:rFonts w:ascii="Times New Roman" w:hAnsi="Times New Roman" w:cs="Times New Roman"/>
          <w:sz w:val="28"/>
          <w:szCs w:val="28"/>
          <w:lang w:val="uk-UA"/>
        </w:rPr>
      </w:pPr>
    </w:p>
    <w:sectPr w:rsidR="003E61DC" w:rsidRPr="0083238F" w:rsidSect="009420B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4CD"/>
    <w:multiLevelType w:val="hybridMultilevel"/>
    <w:tmpl w:val="3B86E264"/>
    <w:lvl w:ilvl="0" w:tplc="419E98FC">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80B35"/>
    <w:multiLevelType w:val="hybridMultilevel"/>
    <w:tmpl w:val="9FE6A264"/>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67E08"/>
    <w:multiLevelType w:val="hybridMultilevel"/>
    <w:tmpl w:val="9976DDE0"/>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D0523"/>
    <w:multiLevelType w:val="multilevel"/>
    <w:tmpl w:val="A06CE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02CD6"/>
    <w:multiLevelType w:val="hybridMultilevel"/>
    <w:tmpl w:val="25FA41AC"/>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64F75"/>
    <w:multiLevelType w:val="hybridMultilevel"/>
    <w:tmpl w:val="D1449798"/>
    <w:lvl w:ilvl="0" w:tplc="1466DE96">
      <w:numFmt w:val="bullet"/>
      <w:lvlText w:val="-"/>
      <w:lvlJc w:val="left"/>
      <w:pPr>
        <w:ind w:left="786"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286E5138"/>
    <w:multiLevelType w:val="hybridMultilevel"/>
    <w:tmpl w:val="68482CE8"/>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B4DB4"/>
    <w:multiLevelType w:val="hybridMultilevel"/>
    <w:tmpl w:val="4B021BE8"/>
    <w:lvl w:ilvl="0" w:tplc="14A08E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0060D5"/>
    <w:multiLevelType w:val="hybridMultilevel"/>
    <w:tmpl w:val="E0603D46"/>
    <w:lvl w:ilvl="0" w:tplc="419E98FC">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E7608"/>
    <w:multiLevelType w:val="multilevel"/>
    <w:tmpl w:val="E40C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B4892"/>
    <w:multiLevelType w:val="hybridMultilevel"/>
    <w:tmpl w:val="2CCE349A"/>
    <w:lvl w:ilvl="0" w:tplc="A6DCB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912A96"/>
    <w:multiLevelType w:val="hybridMultilevel"/>
    <w:tmpl w:val="156C4FCA"/>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30272E"/>
    <w:multiLevelType w:val="hybridMultilevel"/>
    <w:tmpl w:val="8D0EC178"/>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9201C"/>
    <w:multiLevelType w:val="hybridMultilevel"/>
    <w:tmpl w:val="45B47AA6"/>
    <w:lvl w:ilvl="0" w:tplc="A718DED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6"/>
  </w:num>
  <w:num w:numId="6">
    <w:abstractNumId w:val="11"/>
  </w:num>
  <w:num w:numId="7">
    <w:abstractNumId w:val="2"/>
  </w:num>
  <w:num w:numId="8">
    <w:abstractNumId w:val="3"/>
  </w:num>
  <w:num w:numId="9">
    <w:abstractNumId w:val="8"/>
  </w:num>
  <w:num w:numId="10">
    <w:abstractNumId w:val="9"/>
  </w:num>
  <w:num w:numId="11">
    <w:abstractNumId w:val="5"/>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D4"/>
    <w:rsid w:val="00026CC5"/>
    <w:rsid w:val="00084F3D"/>
    <w:rsid w:val="000B2DC2"/>
    <w:rsid w:val="00101C44"/>
    <w:rsid w:val="001376FB"/>
    <w:rsid w:val="00151189"/>
    <w:rsid w:val="001641ED"/>
    <w:rsid w:val="00202250"/>
    <w:rsid w:val="002A4AD4"/>
    <w:rsid w:val="0036147B"/>
    <w:rsid w:val="00394DE3"/>
    <w:rsid w:val="003B18A3"/>
    <w:rsid w:val="003B3DFE"/>
    <w:rsid w:val="003C4CDC"/>
    <w:rsid w:val="003C760B"/>
    <w:rsid w:val="003E61DC"/>
    <w:rsid w:val="004101A7"/>
    <w:rsid w:val="00503DE8"/>
    <w:rsid w:val="00506BDB"/>
    <w:rsid w:val="005B49C1"/>
    <w:rsid w:val="00604DF8"/>
    <w:rsid w:val="0062054B"/>
    <w:rsid w:val="00634625"/>
    <w:rsid w:val="006672A6"/>
    <w:rsid w:val="00671EC3"/>
    <w:rsid w:val="00674E94"/>
    <w:rsid w:val="006C2F90"/>
    <w:rsid w:val="006D6701"/>
    <w:rsid w:val="006F571F"/>
    <w:rsid w:val="00794588"/>
    <w:rsid w:val="007A6ED1"/>
    <w:rsid w:val="007F2D77"/>
    <w:rsid w:val="00821429"/>
    <w:rsid w:val="00825648"/>
    <w:rsid w:val="0083238F"/>
    <w:rsid w:val="00837061"/>
    <w:rsid w:val="00843024"/>
    <w:rsid w:val="00885771"/>
    <w:rsid w:val="008A451B"/>
    <w:rsid w:val="00937CE2"/>
    <w:rsid w:val="009420B7"/>
    <w:rsid w:val="00955CA4"/>
    <w:rsid w:val="00A01645"/>
    <w:rsid w:val="00A56580"/>
    <w:rsid w:val="00A8744B"/>
    <w:rsid w:val="00AD2A98"/>
    <w:rsid w:val="00B151CD"/>
    <w:rsid w:val="00B17CED"/>
    <w:rsid w:val="00B77819"/>
    <w:rsid w:val="00BD5692"/>
    <w:rsid w:val="00BF78E9"/>
    <w:rsid w:val="00C37A5D"/>
    <w:rsid w:val="00CB0049"/>
    <w:rsid w:val="00CC4471"/>
    <w:rsid w:val="00CD6F89"/>
    <w:rsid w:val="00D33792"/>
    <w:rsid w:val="00D447D0"/>
    <w:rsid w:val="00DD2EFE"/>
    <w:rsid w:val="00E74E8D"/>
    <w:rsid w:val="00E75C84"/>
    <w:rsid w:val="00E77CE0"/>
    <w:rsid w:val="00EA7DF7"/>
    <w:rsid w:val="00EC10A2"/>
    <w:rsid w:val="00F9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20B7"/>
    <w:pPr>
      <w:spacing w:after="0" w:line="240" w:lineRule="auto"/>
    </w:pPr>
  </w:style>
  <w:style w:type="paragraph" w:styleId="a5">
    <w:name w:val="Balloon Text"/>
    <w:basedOn w:val="a"/>
    <w:link w:val="a6"/>
    <w:uiPriority w:val="99"/>
    <w:semiHidden/>
    <w:unhideWhenUsed/>
    <w:rsid w:val="00084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F3D"/>
    <w:rPr>
      <w:rFonts w:ascii="Tahoma" w:hAnsi="Tahoma" w:cs="Tahoma"/>
      <w:sz w:val="16"/>
      <w:szCs w:val="16"/>
    </w:rPr>
  </w:style>
  <w:style w:type="paragraph" w:styleId="a7">
    <w:name w:val="List Paragraph"/>
    <w:basedOn w:val="a"/>
    <w:uiPriority w:val="34"/>
    <w:qFormat/>
    <w:rsid w:val="006D6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20B7"/>
    <w:pPr>
      <w:spacing w:after="0" w:line="240" w:lineRule="auto"/>
    </w:pPr>
  </w:style>
  <w:style w:type="paragraph" w:styleId="a5">
    <w:name w:val="Balloon Text"/>
    <w:basedOn w:val="a"/>
    <w:link w:val="a6"/>
    <w:uiPriority w:val="99"/>
    <w:semiHidden/>
    <w:unhideWhenUsed/>
    <w:rsid w:val="00084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F3D"/>
    <w:rPr>
      <w:rFonts w:ascii="Tahoma" w:hAnsi="Tahoma" w:cs="Tahoma"/>
      <w:sz w:val="16"/>
      <w:szCs w:val="16"/>
    </w:rPr>
  </w:style>
  <w:style w:type="paragraph" w:styleId="a7">
    <w:name w:val="List Paragraph"/>
    <w:basedOn w:val="a"/>
    <w:uiPriority w:val="34"/>
    <w:qFormat/>
    <w:rsid w:val="006D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19814">
      <w:bodyDiv w:val="1"/>
      <w:marLeft w:val="0"/>
      <w:marRight w:val="0"/>
      <w:marTop w:val="0"/>
      <w:marBottom w:val="0"/>
      <w:divBdr>
        <w:top w:val="none" w:sz="0" w:space="0" w:color="auto"/>
        <w:left w:val="none" w:sz="0" w:space="0" w:color="auto"/>
        <w:bottom w:val="none" w:sz="0" w:space="0" w:color="auto"/>
        <w:right w:val="none" w:sz="0" w:space="0" w:color="auto"/>
      </w:divBdr>
    </w:div>
    <w:div w:id="8467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939-17" TargetMode="External"/><Relationship Id="rId13" Type="http://schemas.openxmlformats.org/officeDocument/2006/relationships/chart" Target="charts/chart4.xml"/><Relationship Id="rId18"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kmu.gov.ua/control/uk/cardnpd?docid=248573101"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zakon4.rada.gov.ua/laws/show/2939-17"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kmu.gov.ua/control/uk/cardnpd?docid=248573101"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2.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8"/>
    </mc:Choice>
    <mc:Fallback>
      <c:style val="48"/>
    </mc:Fallback>
  </mc:AlternateContent>
  <c:clrMapOvr bg1="lt1" tx1="dk1" bg2="lt2" tx2="dk2" accent1="accent1" accent2="accent2" accent3="accent3" accent4="accent4" accent5="accent5" accent6="accent6" hlink="hlink" folHlink="folHlink"/>
  <c:chart>
    <c:title>
      <c:tx>
        <c:rich>
          <a:bodyPr/>
          <a:lstStyle/>
          <a:p>
            <a:pPr>
              <a:defRPr/>
            </a:pPr>
            <a:r>
              <a:rPr lang="ru-RU" baseline="0"/>
              <a:t> </a:t>
            </a:r>
            <a:endParaRPr lang="ru-RU"/>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
          <c:y val="0.18550238912443637"/>
          <c:w val="1"/>
          <c:h val="0.5616847253067726"/>
        </c:manualLayout>
      </c:layout>
      <c:bar3DChart>
        <c:barDir val="col"/>
        <c:grouping val="clustered"/>
        <c:varyColors val="0"/>
        <c:ser>
          <c:idx val="0"/>
          <c:order val="0"/>
          <c:tx>
            <c:strRef>
              <c:f>Лист1!$B$1</c:f>
              <c:strCache>
                <c:ptCount val="1"/>
                <c:pt idx="0">
                  <c:v>2018 рік</c:v>
                </c:pt>
              </c:strCache>
            </c:strRef>
          </c:tx>
          <c:invertIfNegative val="0"/>
          <c:dLbls>
            <c:dLbl>
              <c:idx val="0"/>
              <c:layout>
                <c:manualLayout>
                  <c:x val="5.9127864005912786E-3"/>
                  <c:y val="5.69800569800569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07538802660754E-2"/>
                  <c:y val="-5.698005698005698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3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Письмових звернень</c:v>
                </c:pt>
                <c:pt idx="1">
                  <c:v>На особистому прийомі</c:v>
                </c:pt>
              </c:strCache>
            </c:strRef>
          </c:cat>
          <c:val>
            <c:numRef>
              <c:f>Лист1!$B$2:$B$3</c:f>
              <c:numCache>
                <c:formatCode>General</c:formatCode>
                <c:ptCount val="2"/>
                <c:pt idx="0">
                  <c:v>528</c:v>
                </c:pt>
                <c:pt idx="1">
                  <c:v>20</c:v>
                </c:pt>
              </c:numCache>
            </c:numRef>
          </c:val>
        </c:ser>
        <c:ser>
          <c:idx val="1"/>
          <c:order val="1"/>
          <c:tx>
            <c:strRef>
              <c:f>Лист1!$C$1</c:f>
              <c:strCache>
                <c:ptCount val="1"/>
                <c:pt idx="0">
                  <c:v>2019 рік</c:v>
                </c:pt>
              </c:strCache>
            </c:strRef>
          </c:tx>
          <c:invertIfNegative val="0"/>
          <c:dLbls>
            <c:dLbl>
              <c:idx val="0"/>
              <c:layout>
                <c:manualLayout>
                  <c:x val="2.6607538802660754E-2"/>
                  <c:y val="-1.70940170940170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694752402069475E-2"/>
                  <c:y val="-4.558404558404558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3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Письмових звернень</c:v>
                </c:pt>
                <c:pt idx="1">
                  <c:v>На особистому прийомі</c:v>
                </c:pt>
              </c:strCache>
            </c:strRef>
          </c:cat>
          <c:val>
            <c:numRef>
              <c:f>Лист1!$C$2:$C$3</c:f>
              <c:numCache>
                <c:formatCode>General</c:formatCode>
                <c:ptCount val="2"/>
                <c:pt idx="0">
                  <c:v>696</c:v>
                </c:pt>
                <c:pt idx="1">
                  <c:v>32</c:v>
                </c:pt>
              </c:numCache>
            </c:numRef>
          </c:val>
        </c:ser>
        <c:dLbls>
          <c:showLegendKey val="0"/>
          <c:showVal val="1"/>
          <c:showCatName val="0"/>
          <c:showSerName val="0"/>
          <c:showPercent val="0"/>
          <c:showBubbleSize val="0"/>
        </c:dLbls>
        <c:gapWidth val="150"/>
        <c:shape val="box"/>
        <c:axId val="134177920"/>
        <c:axId val="134179456"/>
        <c:axId val="0"/>
      </c:bar3DChart>
      <c:catAx>
        <c:axId val="134177920"/>
        <c:scaling>
          <c:orientation val="minMax"/>
        </c:scaling>
        <c:delete val="0"/>
        <c:axPos val="b"/>
        <c:numFmt formatCode="General" sourceLinked="0"/>
        <c:majorTickMark val="none"/>
        <c:minorTickMark val="none"/>
        <c:tickLblPos val="nextTo"/>
        <c:txPr>
          <a:bodyPr/>
          <a:lstStyle/>
          <a:p>
            <a:pPr>
              <a:defRPr sz="1200" baseline="0">
                <a:solidFill>
                  <a:schemeClr val="tx2">
                    <a:lumMod val="50000"/>
                  </a:schemeClr>
                </a:solidFill>
              </a:defRPr>
            </a:pPr>
            <a:endParaRPr lang="ru-RU"/>
          </a:p>
        </c:txPr>
        <c:crossAx val="134179456"/>
        <c:crosses val="autoZero"/>
        <c:auto val="1"/>
        <c:lblAlgn val="ctr"/>
        <c:lblOffset val="100"/>
        <c:noMultiLvlLbl val="0"/>
      </c:catAx>
      <c:valAx>
        <c:axId val="134179456"/>
        <c:scaling>
          <c:orientation val="minMax"/>
        </c:scaling>
        <c:delete val="1"/>
        <c:axPos val="l"/>
        <c:numFmt formatCode="General" sourceLinked="1"/>
        <c:majorTickMark val="out"/>
        <c:minorTickMark val="none"/>
        <c:tickLblPos val="nextTo"/>
        <c:crossAx val="134177920"/>
        <c:crosses val="autoZero"/>
        <c:crossBetween val="between"/>
      </c:valAx>
      <c:spPr>
        <a:solidFill>
          <a:schemeClr val="accent4">
            <a:lumMod val="60000"/>
            <a:lumOff val="40000"/>
          </a:schemeClr>
        </a:solidFill>
      </c:spPr>
    </c:plotArea>
    <c:legend>
      <c:legendPos val="t"/>
      <c:legendEntry>
        <c:idx val="0"/>
        <c:txPr>
          <a:bodyPr/>
          <a:lstStyle/>
          <a:p>
            <a:pPr>
              <a:defRPr sz="1400" baseline="0"/>
            </a:pPr>
            <a:endParaRPr lang="ru-RU"/>
          </a:p>
        </c:txPr>
      </c:legendEntry>
      <c:layout>
        <c:manualLayout>
          <c:xMode val="edge"/>
          <c:yMode val="edge"/>
          <c:x val="0.21057574011674263"/>
          <c:y val="5.3830002018978397E-2"/>
          <c:w val="0.51972088854746812"/>
          <c:h val="0.11085716849496377"/>
        </c:manualLayout>
      </c:layout>
      <c:overlay val="0"/>
      <c:txPr>
        <a:bodyPr/>
        <a:lstStyle/>
        <a:p>
          <a:pPr>
            <a:defRPr sz="1400" baseline="0"/>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dLbls>
            <c:spPr>
              <a:noFill/>
              <a:ln>
                <a:noFill/>
              </a:ln>
              <a:effectLst/>
            </c:spPr>
            <c:txPr>
              <a:bodyPr/>
              <a:lstStyle/>
              <a:p>
                <a:pPr>
                  <a:defRPr b="1" i="0" baseline="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колективних звернень </c:v>
                </c:pt>
                <c:pt idx="1">
                  <c:v>звернень,що надійшли через вищі органи влади</c:v>
                </c:pt>
                <c:pt idx="2">
                  <c:v>скарг</c:v>
                </c:pt>
                <c:pt idx="3">
                  <c:v>повторних звернень</c:v>
                </c:pt>
              </c:strCache>
            </c:strRef>
          </c:cat>
          <c:val>
            <c:numRef>
              <c:f>Лист1!$B$2:$B$5</c:f>
              <c:numCache>
                <c:formatCode>General</c:formatCode>
                <c:ptCount val="4"/>
                <c:pt idx="0">
                  <c:v>23</c:v>
                </c:pt>
                <c:pt idx="1">
                  <c:v>3</c:v>
                </c:pt>
                <c:pt idx="2">
                  <c:v>9</c:v>
                </c:pt>
                <c:pt idx="3">
                  <c:v>0</c:v>
                </c:pt>
              </c:numCache>
            </c:numRef>
          </c:val>
        </c:ser>
        <c:ser>
          <c:idx val="1"/>
          <c:order val="1"/>
          <c:tx>
            <c:strRef>
              <c:f>Лист1!$C$1</c:f>
              <c:strCache>
                <c:ptCount val="1"/>
                <c:pt idx="0">
                  <c:v>2019</c:v>
                </c:pt>
              </c:strCache>
            </c:strRef>
          </c:tx>
          <c:spPr>
            <a:solidFill>
              <a:schemeClr val="accent1"/>
            </a:solidFill>
          </c:spPr>
          <c:invertIfNegative val="0"/>
          <c:dLbls>
            <c:spPr>
              <a:noFill/>
              <a:ln>
                <a:noFill/>
              </a:ln>
              <a:effectLst/>
            </c:spPr>
            <c:txPr>
              <a:bodyPr/>
              <a:lstStyle/>
              <a:p>
                <a:pPr>
                  <a:defRPr b="1" i="0" baseline="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колективних звернень </c:v>
                </c:pt>
                <c:pt idx="1">
                  <c:v>звернень,що надійшли через вищі органи влади</c:v>
                </c:pt>
                <c:pt idx="2">
                  <c:v>скарг</c:v>
                </c:pt>
                <c:pt idx="3">
                  <c:v>повторних звернень</c:v>
                </c:pt>
              </c:strCache>
            </c:strRef>
          </c:cat>
          <c:val>
            <c:numRef>
              <c:f>Лист1!$C$2:$C$5</c:f>
              <c:numCache>
                <c:formatCode>General</c:formatCode>
                <c:ptCount val="4"/>
                <c:pt idx="0">
                  <c:v>54</c:v>
                </c:pt>
                <c:pt idx="1">
                  <c:v>5</c:v>
                </c:pt>
                <c:pt idx="2">
                  <c:v>12</c:v>
                </c:pt>
                <c:pt idx="3">
                  <c:v>1</c:v>
                </c:pt>
              </c:numCache>
            </c:numRef>
          </c:val>
        </c:ser>
        <c:dLbls>
          <c:showLegendKey val="0"/>
          <c:showVal val="0"/>
          <c:showCatName val="0"/>
          <c:showSerName val="0"/>
          <c:showPercent val="0"/>
          <c:showBubbleSize val="0"/>
        </c:dLbls>
        <c:gapWidth val="150"/>
        <c:axId val="164321152"/>
        <c:axId val="164322688"/>
      </c:barChart>
      <c:catAx>
        <c:axId val="164321152"/>
        <c:scaling>
          <c:orientation val="minMax"/>
        </c:scaling>
        <c:delete val="0"/>
        <c:axPos val="b"/>
        <c:numFmt formatCode="General" sourceLinked="0"/>
        <c:majorTickMark val="out"/>
        <c:minorTickMark val="none"/>
        <c:tickLblPos val="nextTo"/>
        <c:crossAx val="164322688"/>
        <c:crosses val="autoZero"/>
        <c:auto val="1"/>
        <c:lblAlgn val="ctr"/>
        <c:lblOffset val="100"/>
        <c:noMultiLvlLbl val="0"/>
      </c:catAx>
      <c:valAx>
        <c:axId val="164322688"/>
        <c:scaling>
          <c:orientation val="minMax"/>
        </c:scaling>
        <c:delete val="1"/>
        <c:axPos val="l"/>
        <c:numFmt formatCode="General" sourceLinked="1"/>
        <c:majorTickMark val="out"/>
        <c:minorTickMark val="none"/>
        <c:tickLblPos val="nextTo"/>
        <c:crossAx val="164321152"/>
        <c:crosses val="autoZero"/>
        <c:crossBetween val="between"/>
      </c:valAx>
      <c:spPr>
        <a:pattFill prst="pct20">
          <a:fgClr>
            <a:schemeClr val="accent4">
              <a:lumMod val="75000"/>
            </a:schemeClr>
          </a:fgClr>
          <a:bgClr>
            <a:schemeClr val="bg1"/>
          </a:bgClr>
        </a:pattFill>
      </c:spPr>
    </c:plotArea>
    <c:legend>
      <c:legendPos val="r"/>
      <c:layout/>
      <c:overlay val="0"/>
      <c:txPr>
        <a:bodyPr/>
        <a:lstStyle/>
        <a:p>
          <a:pPr>
            <a:defRPr sz="1300" baseline="0"/>
          </a:pPr>
          <a:endParaRPr lang="ru-RU"/>
        </a:p>
      </c:txPr>
    </c:legend>
    <c:plotVisOnly val="1"/>
    <c:dispBlanksAs val="gap"/>
    <c:showDLblsOverMax val="0"/>
  </c:chart>
  <c:spPr>
    <a:solidFill>
      <a:schemeClr val="accent4">
        <a:lumMod val="5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6"/>
    </mc:Choice>
    <mc:Fallback>
      <c:style val="4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 рік</c:v>
                </c:pt>
              </c:strCache>
            </c:strRef>
          </c:tx>
          <c:invertIfNegative val="0"/>
          <c:dLbls>
            <c:spPr>
              <a:noFill/>
              <a:ln>
                <a:noFill/>
              </a:ln>
              <a:effectLst/>
            </c:spPr>
            <c:txPr>
              <a:bodyPr/>
              <a:lstStyle/>
              <a:p>
                <a:pPr>
                  <a:defRPr b="1" i="0" baseline="0">
                    <a:solidFill>
                      <a:schemeClr val="accent4">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Звернень,які надійшли на Урядову гарячу лінію</c:v>
                </c:pt>
                <c:pt idx="1">
                  <c:v>Петицій</c:v>
                </c:pt>
                <c:pt idx="2">
                  <c:v>Запитів на отримання публічної інформації</c:v>
                </c:pt>
              </c:strCache>
            </c:strRef>
          </c:cat>
          <c:val>
            <c:numRef>
              <c:f>Лист1!$B$2:$B$4</c:f>
              <c:numCache>
                <c:formatCode>General</c:formatCode>
                <c:ptCount val="3"/>
                <c:pt idx="0">
                  <c:v>15</c:v>
                </c:pt>
                <c:pt idx="1">
                  <c:v>1</c:v>
                </c:pt>
                <c:pt idx="2">
                  <c:v>40</c:v>
                </c:pt>
              </c:numCache>
            </c:numRef>
          </c:val>
        </c:ser>
        <c:ser>
          <c:idx val="1"/>
          <c:order val="1"/>
          <c:tx>
            <c:strRef>
              <c:f>Лист1!$C$1</c:f>
              <c:strCache>
                <c:ptCount val="1"/>
                <c:pt idx="0">
                  <c:v>2019 рік</c:v>
                </c:pt>
              </c:strCache>
            </c:strRef>
          </c:tx>
          <c:invertIfNegative val="0"/>
          <c:dLbls>
            <c:dLbl>
              <c:idx val="0"/>
              <c:layout>
                <c:manualLayout>
                  <c:x val="0"/>
                  <c:y val="1.21212121212121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252525252525255E-3"/>
                  <c:y val="-1.21212121212121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baseline="0">
                    <a:solidFill>
                      <a:schemeClr val="tx2">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Звернень,які надійшли на Урядову гарячу лінію</c:v>
                </c:pt>
                <c:pt idx="1">
                  <c:v>Петицій</c:v>
                </c:pt>
                <c:pt idx="2">
                  <c:v>Запитів на отримання публічної інформації</c:v>
                </c:pt>
              </c:strCache>
            </c:strRef>
          </c:cat>
          <c:val>
            <c:numRef>
              <c:f>Лист1!$C$2:$C$4</c:f>
              <c:numCache>
                <c:formatCode>General</c:formatCode>
                <c:ptCount val="3"/>
                <c:pt idx="0">
                  <c:v>7</c:v>
                </c:pt>
                <c:pt idx="1">
                  <c:v>3</c:v>
                </c:pt>
                <c:pt idx="2">
                  <c:v>20</c:v>
                </c:pt>
              </c:numCache>
            </c:numRef>
          </c:val>
        </c:ser>
        <c:dLbls>
          <c:showLegendKey val="0"/>
          <c:showVal val="0"/>
          <c:showCatName val="0"/>
          <c:showSerName val="0"/>
          <c:showPercent val="0"/>
          <c:showBubbleSize val="0"/>
        </c:dLbls>
        <c:gapWidth val="150"/>
        <c:axId val="187250176"/>
        <c:axId val="187251712"/>
      </c:barChart>
      <c:catAx>
        <c:axId val="187250176"/>
        <c:scaling>
          <c:orientation val="minMax"/>
        </c:scaling>
        <c:delete val="0"/>
        <c:axPos val="b"/>
        <c:numFmt formatCode="General" sourceLinked="0"/>
        <c:majorTickMark val="out"/>
        <c:minorTickMark val="none"/>
        <c:tickLblPos val="nextTo"/>
        <c:crossAx val="187251712"/>
        <c:crosses val="autoZero"/>
        <c:auto val="1"/>
        <c:lblAlgn val="ctr"/>
        <c:lblOffset val="100"/>
        <c:noMultiLvlLbl val="0"/>
      </c:catAx>
      <c:valAx>
        <c:axId val="187251712"/>
        <c:scaling>
          <c:orientation val="minMax"/>
        </c:scaling>
        <c:delete val="1"/>
        <c:axPos val="l"/>
        <c:majorGridlines/>
        <c:numFmt formatCode="General" sourceLinked="1"/>
        <c:majorTickMark val="out"/>
        <c:minorTickMark val="none"/>
        <c:tickLblPos val="nextTo"/>
        <c:crossAx val="187250176"/>
        <c:crosses val="autoZero"/>
        <c:crossBetween val="between"/>
      </c:valAx>
      <c:spPr>
        <a:noFill/>
        <a:ln w="25400">
          <a:noFill/>
        </a:ln>
      </c:spPr>
    </c:plotArea>
    <c:legend>
      <c:legendPos val="r"/>
      <c:layout/>
      <c:overlay val="0"/>
      <c:txPr>
        <a:bodyPr/>
        <a:lstStyle/>
        <a:p>
          <a:pPr>
            <a:defRPr sz="1300" b="1" i="0" baseline="0">
              <a:solidFill>
                <a:schemeClr val="tx2">
                  <a:lumMod val="50000"/>
                </a:schemeClr>
              </a:solidFill>
            </a:defRPr>
          </a:pPr>
          <a:endParaRPr lang="ru-RU"/>
        </a:p>
      </c:txPr>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chemeClr val="accent4">
            <a:lumMod val="40000"/>
            <a:lumOff val="60000"/>
          </a:schemeClr>
        </a:solidFill>
      </c:spPr>
    </c:sideWall>
    <c:backWall>
      <c:thickness val="0"/>
      <c:spPr>
        <a:solidFill>
          <a:schemeClr val="accent4">
            <a:lumMod val="40000"/>
            <a:lumOff val="60000"/>
          </a:schemeClr>
        </a:solidFill>
      </c:spPr>
    </c:backWall>
    <c:plotArea>
      <c:layout>
        <c:manualLayout>
          <c:layoutTarget val="inner"/>
          <c:xMode val="edge"/>
          <c:yMode val="edge"/>
          <c:x val="7.5681691708402887E-2"/>
          <c:y val="5.5555555555555552E-2"/>
          <c:w val="0.78907190023617668"/>
          <c:h val="0.76020966129233847"/>
        </c:manualLayout>
      </c:layout>
      <c:bar3DChart>
        <c:barDir val="col"/>
        <c:grouping val="clustered"/>
        <c:varyColors val="0"/>
        <c:ser>
          <c:idx val="0"/>
          <c:order val="0"/>
          <c:tx>
            <c:strRef>
              <c:f>Лист1!$B$1</c:f>
              <c:strCache>
                <c:ptCount val="1"/>
                <c:pt idx="0">
                  <c:v>2017</c:v>
                </c:pt>
              </c:strCache>
            </c:strRef>
          </c:tx>
          <c:invertIfNegative val="0"/>
          <c:dLbls>
            <c:dLbl>
              <c:idx val="0"/>
              <c:layout>
                <c:manualLayout>
                  <c:x val="8.9037284362826936E-3"/>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3555926544240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Лист1!$B$3:$B$4</c:f>
              <c:numCache>
                <c:formatCode>General</c:formatCode>
                <c:ptCount val="2"/>
                <c:pt idx="0">
                  <c:v>212</c:v>
                </c:pt>
                <c:pt idx="1">
                  <c:v>177</c:v>
                </c:pt>
              </c:numCache>
            </c:numRef>
          </c:val>
        </c:ser>
        <c:ser>
          <c:idx val="1"/>
          <c:order val="1"/>
          <c:tx>
            <c:strRef>
              <c:f>Лист1!$C$1</c:f>
              <c:strCache>
                <c:ptCount val="1"/>
                <c:pt idx="0">
                  <c:v>2018</c:v>
                </c:pt>
              </c:strCache>
            </c:strRef>
          </c:tx>
          <c:invertIfNegative val="0"/>
          <c:dLbls>
            <c:dLbl>
              <c:idx val="0"/>
              <c:layout>
                <c:manualLayout>
                  <c:x val="1.1129660545353366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581524763494713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Лист1!$C$3:$C$4</c:f>
              <c:numCache>
                <c:formatCode>General</c:formatCode>
                <c:ptCount val="2"/>
                <c:pt idx="0">
                  <c:v>330</c:v>
                </c:pt>
                <c:pt idx="1">
                  <c:v>147</c:v>
                </c:pt>
              </c:numCache>
            </c:numRef>
          </c:val>
        </c:ser>
        <c:ser>
          <c:idx val="2"/>
          <c:order val="2"/>
          <c:tx>
            <c:strRef>
              <c:f>Лист1!$D$1</c:f>
              <c:strCache>
                <c:ptCount val="1"/>
                <c:pt idx="0">
                  <c:v>2019</c:v>
                </c:pt>
              </c:strCache>
            </c:strRef>
          </c:tx>
          <c:invertIfNegative val="0"/>
          <c:dLbls>
            <c:dLbl>
              <c:idx val="0"/>
              <c:layout>
                <c:manualLayout>
                  <c:x val="2.4485253199777408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25914582046192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Лист1!$A$3:$A$4</c:f>
              <c:strCache>
                <c:ptCount val="2"/>
                <c:pt idx="0">
                  <c:v>Соціального захисту</c:v>
                </c:pt>
                <c:pt idx="1">
                  <c:v>Комунального  господарства</c:v>
                </c:pt>
              </c:strCache>
            </c:strRef>
          </c:cat>
          <c:val>
            <c:numRef>
              <c:f>Лист1!$D$3:$D$4</c:f>
              <c:numCache>
                <c:formatCode>General</c:formatCode>
                <c:ptCount val="2"/>
                <c:pt idx="0">
                  <c:v>442</c:v>
                </c:pt>
                <c:pt idx="1">
                  <c:v>217</c:v>
                </c:pt>
              </c:numCache>
            </c:numRef>
          </c:val>
        </c:ser>
        <c:dLbls>
          <c:showLegendKey val="0"/>
          <c:showVal val="0"/>
          <c:showCatName val="0"/>
          <c:showSerName val="0"/>
          <c:showPercent val="0"/>
          <c:showBubbleSize val="0"/>
        </c:dLbls>
        <c:gapWidth val="150"/>
        <c:shape val="box"/>
        <c:axId val="187352960"/>
        <c:axId val="187354496"/>
        <c:axId val="0"/>
      </c:bar3DChart>
      <c:catAx>
        <c:axId val="187352960"/>
        <c:scaling>
          <c:orientation val="minMax"/>
        </c:scaling>
        <c:delete val="0"/>
        <c:axPos val="b"/>
        <c:numFmt formatCode="General" sourceLinked="0"/>
        <c:majorTickMark val="out"/>
        <c:minorTickMark val="none"/>
        <c:tickLblPos val="nextTo"/>
        <c:crossAx val="187354496"/>
        <c:crosses val="autoZero"/>
        <c:auto val="1"/>
        <c:lblAlgn val="ctr"/>
        <c:lblOffset val="100"/>
        <c:noMultiLvlLbl val="0"/>
      </c:catAx>
      <c:valAx>
        <c:axId val="187354496"/>
        <c:scaling>
          <c:orientation val="minMax"/>
        </c:scaling>
        <c:delete val="1"/>
        <c:axPos val="l"/>
        <c:numFmt formatCode="General" sourceLinked="1"/>
        <c:majorTickMark val="out"/>
        <c:minorTickMark val="none"/>
        <c:tickLblPos val="nextTo"/>
        <c:crossAx val="187352960"/>
        <c:crosses val="autoZero"/>
        <c:crossBetween val="between"/>
      </c:valAx>
    </c:plotArea>
    <c:legend>
      <c:legendPos val="r"/>
      <c:layout>
        <c:manualLayout>
          <c:xMode val="edge"/>
          <c:yMode val="edge"/>
          <c:x val="0.89985072178477687"/>
          <c:y val="0.38045869266341709"/>
          <c:w val="8.2948220787927379E-2"/>
          <c:h val="0.21527277840269965"/>
        </c:manualLayout>
      </c:layout>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sz="1200" baseline="0">
                <a:solidFill>
                  <a:srgbClr val="002060"/>
                </a:solidFill>
              </a:defRPr>
            </a:pPr>
            <a:r>
              <a:rPr lang="ru-RU" sz="1200" baseline="0">
                <a:solidFill>
                  <a:srgbClr val="002060"/>
                </a:solidFill>
              </a:rPr>
              <a:t>2018 рік  - 548 громадян</a:t>
            </a:r>
          </a:p>
        </c:rich>
      </c:tx>
      <c:layout>
        <c:manualLayout>
          <c:xMode val="edge"/>
          <c:yMode val="edge"/>
          <c:x val="0.24192439862542955"/>
          <c:y val="4.1677098055050814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9489947777146417E-2"/>
          <c:y val="0.14259401881334177"/>
          <c:w val="0.44644965771031198"/>
          <c:h val="0.6568557579937544"/>
        </c:manualLayout>
      </c:layout>
      <c:pie3DChart>
        <c:varyColors val="1"/>
        <c:ser>
          <c:idx val="0"/>
          <c:order val="0"/>
          <c:tx>
            <c:strRef>
              <c:f>Лист1!$B$1</c:f>
              <c:strCache>
                <c:ptCount val="1"/>
                <c:pt idx="0">
                  <c:v>2018 рік  - 548 громадян</c:v>
                </c:pt>
              </c:strCache>
            </c:strRef>
          </c:tx>
          <c:dLbls>
            <c:dLbl>
              <c:idx val="0"/>
              <c:layout>
                <c:manualLayout>
                  <c:x val="-0.14662084765177549"/>
                  <c:y val="4.46721852076182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494809282860262"/>
                  <c:y val="-5.196581196581190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Чоловіків</c:v>
                </c:pt>
                <c:pt idx="1">
                  <c:v>Жінок</c:v>
                </c:pt>
              </c:strCache>
            </c:strRef>
          </c:cat>
          <c:val>
            <c:numRef>
              <c:f>Лист1!$B$2:$B$3</c:f>
              <c:numCache>
                <c:formatCode>General</c:formatCode>
                <c:ptCount val="2"/>
                <c:pt idx="0">
                  <c:v>215</c:v>
                </c:pt>
                <c:pt idx="1">
                  <c:v>333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001145475372278"/>
          <c:y val="0.33516294039887351"/>
          <c:w val="0.26118894931947939"/>
          <c:h val="0.2472877044215627"/>
        </c:manualLayout>
      </c:layout>
      <c:overlay val="0"/>
    </c:legend>
    <c:plotVisOnly val="1"/>
    <c:dispBlanksAs val="gap"/>
    <c:showDLblsOverMax val="0"/>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200" baseline="0">
                <a:solidFill>
                  <a:srgbClr val="002060"/>
                </a:solidFill>
              </a:defRPr>
            </a:pPr>
            <a:r>
              <a:rPr lang="ru-RU" sz="1200" baseline="0">
                <a:solidFill>
                  <a:srgbClr val="002060"/>
                </a:solidFill>
              </a:rPr>
              <a:t>2019 рік - 728 громадян</a:t>
            </a:r>
          </a:p>
        </c:rich>
      </c:tx>
      <c:layout>
        <c:manualLayout>
          <c:xMode val="edge"/>
          <c:yMode val="edge"/>
          <c:x val="0.21426900584795322"/>
          <c:y val="3.4188034188034191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4908046288028435E-2"/>
          <c:y val="0.13772783876467995"/>
          <c:w val="0.44644965771031198"/>
          <c:h val="0.6568557579937544"/>
        </c:manualLayout>
      </c:layout>
      <c:pie3DChart>
        <c:varyColors val="1"/>
        <c:ser>
          <c:idx val="0"/>
          <c:order val="0"/>
          <c:tx>
            <c:strRef>
              <c:f>Лист1!$B$1</c:f>
              <c:strCache>
                <c:ptCount val="1"/>
                <c:pt idx="0">
                  <c:v>2019 рік - 728 громадян</c:v>
                </c:pt>
              </c:strCache>
            </c:strRef>
          </c:tx>
          <c:dPt>
            <c:idx val="1"/>
            <c:bubble3D val="0"/>
          </c:dPt>
          <c:dLbls>
            <c:dLbl>
              <c:idx val="0"/>
              <c:layout>
                <c:manualLayout>
                  <c:x val="-0.16885849795091404"/>
                  <c:y val="1.74186688202436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689616429525256"/>
                  <c:y val="-3.7493774816609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Чоловіків</c:v>
                </c:pt>
                <c:pt idx="1">
                  <c:v>Жінок</c:v>
                </c:pt>
              </c:strCache>
            </c:strRef>
          </c:cat>
          <c:val>
            <c:numRef>
              <c:f>Лист1!$B$2:$B$3</c:f>
              <c:numCache>
                <c:formatCode>General</c:formatCode>
                <c:ptCount val="2"/>
                <c:pt idx="0">
                  <c:v>296</c:v>
                </c:pt>
                <c:pt idx="1">
                  <c:v>432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626575028636887"/>
          <c:y val="0.32056440025288807"/>
          <c:w val="0.26668766404199473"/>
          <c:h val="0.2472877044215627"/>
        </c:manualLayout>
      </c:layout>
      <c:overlay val="0"/>
    </c:legend>
    <c:plotVisOnly val="1"/>
    <c:dispBlanksAs val="gap"/>
    <c:showDLblsOverMax val="0"/>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62E-2"/>
          <c:y val="4.3650793650793648E-2"/>
          <c:w val="0.72040500145815112"/>
          <c:h val="0.80850549931258597"/>
        </c:manualLayout>
      </c:layout>
      <c:lineChart>
        <c:grouping val="standard"/>
        <c:varyColors val="0"/>
        <c:ser>
          <c:idx val="0"/>
          <c:order val="0"/>
          <c:tx>
            <c:strRef>
              <c:f>Лист1!$B$1</c:f>
              <c:strCache>
                <c:ptCount val="1"/>
                <c:pt idx="0">
                  <c:v>Зверень,які надійшли  до виконкому міської ради</c:v>
                </c:pt>
              </c:strCache>
            </c:strRef>
          </c:tx>
          <c:marker>
            <c:symbol val="none"/>
          </c:marker>
          <c:dLbls>
            <c:dLbl>
              <c:idx val="0"/>
              <c:layout>
                <c:manualLayout>
                  <c:x val="-3.4722222222222231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722222222222224E-2"/>
                  <c:y val="-4.36507936507936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7776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388888888888888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4.365079365079366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358</c:v>
                </c:pt>
                <c:pt idx="1">
                  <c:v>241</c:v>
                </c:pt>
                <c:pt idx="2">
                  <c:v>159</c:v>
                </c:pt>
                <c:pt idx="3">
                  <c:v>243</c:v>
                </c:pt>
                <c:pt idx="4">
                  <c:v>492</c:v>
                </c:pt>
                <c:pt idx="5">
                  <c:v>400</c:v>
                </c:pt>
                <c:pt idx="6">
                  <c:v>528</c:v>
                </c:pt>
                <c:pt idx="7">
                  <c:v>696</c:v>
                </c:pt>
              </c:numCache>
            </c:numRef>
          </c:val>
          <c:smooth val="0"/>
        </c:ser>
        <c:ser>
          <c:idx val="1"/>
          <c:order val="1"/>
          <c:tx>
            <c:strRef>
              <c:f>Лист1!$C$1</c:f>
              <c:strCache>
                <c:ptCount val="1"/>
                <c:pt idx="0">
                  <c:v>Зверень на особистому прийомі</c:v>
                </c:pt>
              </c:strCache>
            </c:strRef>
          </c:tx>
          <c:marker>
            <c:symbol val="none"/>
          </c:marker>
          <c:dLbls>
            <c:dLbl>
              <c:idx val="0"/>
              <c:layout>
                <c:manualLayout>
                  <c:x val="-3.472240449110528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351851851851853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666666666666664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037037037037035E-2"/>
                  <c:y val="-4.76190476190476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0092592592592591E-2"/>
                  <c:y val="-4.36507936507936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4722222222222224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9351851851851853E-2"/>
                  <c:y val="-5.15873015873015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pt idx="0">
                  <c:v>113</c:v>
                </c:pt>
                <c:pt idx="1">
                  <c:v>55</c:v>
                </c:pt>
                <c:pt idx="2">
                  <c:v>58</c:v>
                </c:pt>
                <c:pt idx="3">
                  <c:v>83</c:v>
                </c:pt>
                <c:pt idx="4">
                  <c:v>79</c:v>
                </c:pt>
                <c:pt idx="5">
                  <c:v>74</c:v>
                </c:pt>
                <c:pt idx="6">
                  <c:v>20</c:v>
                </c:pt>
                <c:pt idx="7">
                  <c:v>32</c:v>
                </c:pt>
              </c:numCache>
            </c:numRef>
          </c:val>
          <c:smooth val="0"/>
        </c:ser>
        <c:dLbls>
          <c:showLegendKey val="0"/>
          <c:showVal val="0"/>
          <c:showCatName val="0"/>
          <c:showSerName val="0"/>
          <c:showPercent val="0"/>
          <c:showBubbleSize val="0"/>
        </c:dLbls>
        <c:marker val="1"/>
        <c:smooth val="0"/>
        <c:axId val="187849344"/>
        <c:axId val="187851136"/>
      </c:lineChart>
      <c:catAx>
        <c:axId val="187849344"/>
        <c:scaling>
          <c:orientation val="minMax"/>
        </c:scaling>
        <c:delete val="0"/>
        <c:axPos val="b"/>
        <c:numFmt formatCode="General" sourceLinked="1"/>
        <c:majorTickMark val="out"/>
        <c:minorTickMark val="none"/>
        <c:tickLblPos val="nextTo"/>
        <c:crossAx val="187851136"/>
        <c:crosses val="autoZero"/>
        <c:auto val="1"/>
        <c:lblAlgn val="ctr"/>
        <c:lblOffset val="100"/>
        <c:noMultiLvlLbl val="0"/>
      </c:catAx>
      <c:valAx>
        <c:axId val="187851136"/>
        <c:scaling>
          <c:orientation val="minMax"/>
        </c:scaling>
        <c:delete val="1"/>
        <c:axPos val="l"/>
        <c:majorGridlines/>
        <c:numFmt formatCode="General" sourceLinked="1"/>
        <c:majorTickMark val="out"/>
        <c:minorTickMark val="none"/>
        <c:tickLblPos val="nextTo"/>
        <c:crossAx val="187849344"/>
        <c:crosses val="autoZero"/>
        <c:crossBetween val="between"/>
      </c:valAx>
      <c:spPr>
        <a:solidFill>
          <a:schemeClr val="accent2">
            <a:lumMod val="75000"/>
          </a:schemeClr>
        </a:solidFill>
      </c:spPr>
    </c:plotArea>
    <c:legend>
      <c:legendPos val="r"/>
      <c:legendEntry>
        <c:idx val="0"/>
        <c:txPr>
          <a:bodyPr/>
          <a:lstStyle/>
          <a:p>
            <a:pPr>
              <a:defRPr b="1" i="0" baseline="0">
                <a:solidFill>
                  <a:schemeClr val="accent2">
                    <a:lumMod val="50000"/>
                  </a:schemeClr>
                </a:solidFill>
              </a:defRPr>
            </a:pPr>
            <a:endParaRPr lang="ru-RU"/>
          </a:p>
        </c:txPr>
      </c:legendEntry>
      <c:legendEntry>
        <c:idx val="1"/>
        <c:txPr>
          <a:bodyPr/>
          <a:lstStyle/>
          <a:p>
            <a:pPr>
              <a:defRPr b="1" i="0" baseline="0">
                <a:solidFill>
                  <a:schemeClr val="accent2">
                    <a:lumMod val="50000"/>
                  </a:schemeClr>
                </a:solidFill>
              </a:defRPr>
            </a:pPr>
            <a:endParaRPr lang="ru-RU"/>
          </a:p>
        </c:txPr>
      </c:legendEntry>
      <c:layout>
        <c:manualLayout>
          <c:xMode val="edge"/>
          <c:yMode val="edge"/>
          <c:x val="0.72734944590259565"/>
          <c:y val="0.25727846519185099"/>
          <c:w val="0.22866907261592301"/>
          <c:h val="0.56877640294963128"/>
        </c:manualLayout>
      </c:layout>
      <c:overlay val="0"/>
      <c:txPr>
        <a:bodyPr/>
        <a:lstStyle/>
        <a:p>
          <a:pPr>
            <a:defRPr b="1" i="0" baseline="0">
              <a:solidFill>
                <a:srgbClr val="002060"/>
              </a:solidFill>
            </a:defRPr>
          </a:pPr>
          <a:endParaRPr lang="ru-RU"/>
        </a:p>
      </c:txPr>
    </c:legend>
    <c:plotVisOnly val="1"/>
    <c:dispBlanksAs val="gap"/>
    <c:showDLblsOverMax val="0"/>
  </c:chart>
  <c:spPr>
    <a:pattFill prst="ltUpDiag">
      <a:fgClr>
        <a:schemeClr val="accent4">
          <a:lumMod val="40000"/>
          <a:lumOff val="60000"/>
        </a:schemeClr>
      </a:fgClr>
      <a:bgClr>
        <a:schemeClr val="tx1">
          <a:lumMod val="50000"/>
          <a:lumOff val="50000"/>
        </a:schemeClr>
      </a:bgClr>
    </a:patt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2"/>
            <c:bubble3D val="0"/>
            <c:spPr>
              <a:pattFill prst="ltHorz">
                <a:fgClr>
                  <a:schemeClr val="accent1"/>
                </a:fgClr>
                <a:bgClr>
                  <a:schemeClr val="bg1"/>
                </a:bgClr>
              </a:pattFill>
            </c:spPr>
            <c:extLst xmlns:c16r2="http://schemas.microsoft.com/office/drawing/2015/06/chart">
              <c:ext xmlns:c16="http://schemas.microsoft.com/office/drawing/2014/chart" uri="{C3380CC4-5D6E-409C-BE32-E72D297353CC}">
                <c16:uniqueId val="{00000001-4CC6-40ED-A2C9-A81CA2D1C8F3}"/>
              </c:ext>
            </c:extLst>
          </c:dPt>
          <c:dLbls>
            <c:spPr>
              <a:noFill/>
              <a:ln>
                <a:noFill/>
              </a:ln>
              <a:effectLst/>
            </c:spPr>
            <c:txPr>
              <a:bodyPr/>
              <a:lstStyle/>
              <a:p>
                <a:pPr>
                  <a:defRPr sz="12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Лист1!$A$2:$A$8</c:f>
              <c:strCache>
                <c:ptCount val="7"/>
                <c:pt idx="0">
                  <c:v>Видано довідок про склад сім'ї та місце реєстрації</c:v>
                </c:pt>
                <c:pt idx="1">
                  <c:v>Постанови по справі про адміністративні правопорушення </c:v>
                </c:pt>
                <c:pt idx="2">
                  <c:v>Кількість осіб, яких було знято з місця реєстрації у зв’язку з перереєстрацією місця проживання по місту, виїзду з міста та смертю</c:v>
                </c:pt>
                <c:pt idx="3">
                  <c:v>Кількість осіб, які зареєстрували місце проживання у зв’язку з прибуттям до міста, перереєстрації  міста проживання по місту та реєстрації немовлят</c:v>
                </c:pt>
                <c:pt idx="4">
                  <c:v>Відправлено повідомлень про зняття з реєстрації громадян </c:v>
                </c:pt>
                <c:pt idx="5">
                  <c:v>Прийнято та оброблено повідомлень про реєстрацію місця проживання громадян</c:v>
                </c:pt>
                <c:pt idx="6">
                  <c:v>Надано відповідей  на запити щодо реєстрації місця проживання громадян. </c:v>
                </c:pt>
              </c:strCache>
            </c:strRef>
          </c:cat>
          <c:val>
            <c:numRef>
              <c:f>Лист1!$B$2:$B$8</c:f>
              <c:numCache>
                <c:formatCode>General</c:formatCode>
                <c:ptCount val="7"/>
                <c:pt idx="0">
                  <c:v>6083</c:v>
                </c:pt>
                <c:pt idx="1">
                  <c:v>120</c:v>
                </c:pt>
                <c:pt idx="2">
                  <c:v>1983</c:v>
                </c:pt>
                <c:pt idx="3">
                  <c:v>670</c:v>
                </c:pt>
                <c:pt idx="4">
                  <c:v>125</c:v>
                </c:pt>
                <c:pt idx="5">
                  <c:v>72</c:v>
                </c:pt>
                <c:pt idx="6">
                  <c:v>193</c:v>
                </c:pt>
              </c:numCache>
            </c:numRef>
          </c:val>
          <c:extLst xmlns:c16r2="http://schemas.microsoft.com/office/drawing/2015/06/chart">
            <c:ext xmlns:c16="http://schemas.microsoft.com/office/drawing/2014/chart" uri="{C3380CC4-5D6E-409C-BE32-E72D297353CC}">
              <c16:uniqueId val="{00000004-4CC6-40ED-A2C9-A81CA2D1C8F3}"/>
            </c:ext>
          </c:extLst>
        </c:ser>
        <c:dLbls>
          <c:showLegendKey val="0"/>
          <c:showVal val="0"/>
          <c:showCatName val="0"/>
          <c:showSerName val="0"/>
          <c:showPercent val="0"/>
          <c:showBubbleSize val="0"/>
          <c:showLeaderLines val="1"/>
        </c:dLbls>
      </c:pie3DChart>
    </c:plotArea>
    <c:legend>
      <c:legendPos val="r"/>
      <c:layout>
        <c:manualLayout>
          <c:xMode val="edge"/>
          <c:yMode val="edge"/>
          <c:x val="0.58454396845402246"/>
          <c:y val="3.5345581802274727E-2"/>
          <c:w val="0.37435624118413774"/>
          <c:h val="0.85192381564549324"/>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14910236220471"/>
          <c:y val="1.7418844022169439E-2"/>
          <c:w val="0.85285089763779531"/>
          <c:h val="0.50357179818080933"/>
        </c:manualLayout>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     Видано довідок про склад сім'ї</c:v>
                </c:pt>
                <c:pt idx="1">
                  <c:v>     Складено постанов</c:v>
                </c:pt>
                <c:pt idx="2">
                  <c:v>                   Кількість осіб було знято з місця реєстрації </c:v>
                </c:pt>
                <c:pt idx="3">
                  <c:v>              Кількість осіб, які зареєстрували місце проживання</c:v>
                </c:pt>
                <c:pt idx="4">
                  <c:v>Відправлено повідомлень про зняття з реєстрації громадян </c:v>
                </c:pt>
                <c:pt idx="5">
                  <c:v>Прийнято та оброблено повідомлень про реєстрацію місця проживання громадян </c:v>
                </c:pt>
                <c:pt idx="6">
                  <c:v>Надано відповідей  на запити щодо реєстрації місця проживання громадян. </c:v>
                </c:pt>
              </c:strCache>
            </c:strRef>
          </c:cat>
          <c:val>
            <c:numRef>
              <c:f>Лист1!$B$2:$B$8</c:f>
              <c:numCache>
                <c:formatCode>General</c:formatCode>
                <c:ptCount val="7"/>
                <c:pt idx="0">
                  <c:v>6083</c:v>
                </c:pt>
                <c:pt idx="1">
                  <c:v>120</c:v>
                </c:pt>
                <c:pt idx="2">
                  <c:v>1983</c:v>
                </c:pt>
                <c:pt idx="3">
                  <c:v>670</c:v>
                </c:pt>
                <c:pt idx="4">
                  <c:v>125</c:v>
                </c:pt>
                <c:pt idx="5">
                  <c:v>72</c:v>
                </c:pt>
                <c:pt idx="6">
                  <c:v>193</c:v>
                </c:pt>
              </c:numCache>
            </c:numRef>
          </c:val>
          <c:extLst xmlns:c16r2="http://schemas.microsoft.com/office/drawing/2015/06/chart">
            <c:ext xmlns:c16="http://schemas.microsoft.com/office/drawing/2014/chart" uri="{C3380CC4-5D6E-409C-BE32-E72D297353CC}">
              <c16:uniqueId val="{00000000-1B3E-4372-A947-BF91B432494C}"/>
            </c:ext>
          </c:extLst>
        </c:ser>
        <c:ser>
          <c:idx val="1"/>
          <c:order val="1"/>
          <c:tx>
            <c:strRef>
              <c:f>Лист1!$C$1</c:f>
              <c:strCache>
                <c:ptCount val="1"/>
                <c:pt idx="0">
                  <c:v>2018</c:v>
                </c:pt>
              </c:strCache>
            </c:strRef>
          </c:tx>
          <c:spPr>
            <a:solidFill>
              <a:schemeClr val="accent2"/>
            </a:solidFill>
            <a:ln>
              <a:noFill/>
            </a:ln>
            <a:effectLst/>
          </c:spPr>
          <c:invertIfNegative val="0"/>
          <c:dLbls>
            <c:dLbl>
              <c:idx val="0"/>
              <c:layout>
                <c:manualLayout>
                  <c:x val="2.9866666666666628E-2"/>
                  <c:y val="1.58353127474266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B3E-4372-A947-BF91B432494C}"/>
                </c:ext>
                <c:ext xmlns:c15="http://schemas.microsoft.com/office/drawing/2012/chart" uri="{CE6537A1-D6FC-4f65-9D91-7224C49458BB}">
                  <c15:layout/>
                </c:ext>
              </c:extLst>
            </c:dLbl>
            <c:dLbl>
              <c:idx val="1"/>
              <c:layout>
                <c:manualLayout>
                  <c:x val="0"/>
                  <c:y val="-1.42517814726840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3E-4372-A947-BF91B432494C}"/>
                </c:ext>
                <c:ext xmlns:c15="http://schemas.microsoft.com/office/drawing/2012/chart" uri="{CE6537A1-D6FC-4f65-9D91-7224C49458BB}">
                  <c15:layout/>
                </c:ext>
              </c:extLst>
            </c:dLbl>
            <c:dLbl>
              <c:idx val="2"/>
              <c:layout>
                <c:manualLayout>
                  <c:x val="2.133333333333333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B3E-4372-A947-BF91B432494C}"/>
                </c:ext>
                <c:ext xmlns:c15="http://schemas.microsoft.com/office/drawing/2012/chart" uri="{CE6537A1-D6FC-4f65-9D91-7224C49458BB}">
                  <c15:layout/>
                </c:ext>
              </c:extLst>
            </c:dLbl>
            <c:dLbl>
              <c:idx val="4"/>
              <c:layout>
                <c:manualLayout>
                  <c:x val="6.3999999999998433E-3"/>
                  <c:y val="-1.58353127474267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3E-4372-A947-BF91B432494C}"/>
                </c:ext>
                <c:ext xmlns:c15="http://schemas.microsoft.com/office/drawing/2012/chart" uri="{CE6537A1-D6FC-4f65-9D91-7224C49458BB}">
                  <c15:layout/>
                </c:ext>
              </c:extLst>
            </c:dLbl>
            <c:dLbl>
              <c:idx val="5"/>
              <c:layout>
                <c:manualLayout>
                  <c:x val="0"/>
                  <c:y val="-1.58353127474268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B3E-4372-A947-BF91B432494C}"/>
                </c:ext>
                <c:ext xmlns:c15="http://schemas.microsoft.com/office/drawing/2012/chart" uri="{CE6537A1-D6FC-4f65-9D91-7224C49458BB}">
                  <c15:layout/>
                </c:ext>
              </c:extLst>
            </c:dLbl>
            <c:dLbl>
              <c:idx val="6"/>
              <c:layout>
                <c:manualLayout>
                  <c:x val="0"/>
                  <c:y val="-1.74188440221694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B3E-4372-A947-BF91B432494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     Видано довідок про склад сім'ї</c:v>
                </c:pt>
                <c:pt idx="1">
                  <c:v>     Складено постанов</c:v>
                </c:pt>
                <c:pt idx="2">
                  <c:v>                   Кількість осіб було знято з місця реєстрації </c:v>
                </c:pt>
                <c:pt idx="3">
                  <c:v>              Кількість осіб, які зареєстрували місце проживання</c:v>
                </c:pt>
                <c:pt idx="4">
                  <c:v>Відправлено повідомлень про зняття з реєстрації громадян </c:v>
                </c:pt>
                <c:pt idx="5">
                  <c:v>Прийнято та оброблено повідомлень про реєстрацію місця проживання громадян </c:v>
                </c:pt>
                <c:pt idx="6">
                  <c:v>Надано відповідей  на запити щодо реєстрації місця проживання громадян. </c:v>
                </c:pt>
              </c:strCache>
            </c:strRef>
          </c:cat>
          <c:val>
            <c:numRef>
              <c:f>Лист1!$C$2:$C$8</c:f>
              <c:numCache>
                <c:formatCode>General</c:formatCode>
                <c:ptCount val="7"/>
                <c:pt idx="0">
                  <c:v>5700</c:v>
                </c:pt>
                <c:pt idx="1">
                  <c:v>172</c:v>
                </c:pt>
                <c:pt idx="2">
                  <c:v>1208</c:v>
                </c:pt>
                <c:pt idx="3">
                  <c:v>897</c:v>
                </c:pt>
                <c:pt idx="4">
                  <c:v>169</c:v>
                </c:pt>
                <c:pt idx="5">
                  <c:v>115</c:v>
                </c:pt>
                <c:pt idx="6">
                  <c:v>169</c:v>
                </c:pt>
              </c:numCache>
            </c:numRef>
          </c:val>
          <c:extLst xmlns:c16r2="http://schemas.microsoft.com/office/drawing/2015/06/chart">
            <c:ext xmlns:c16="http://schemas.microsoft.com/office/drawing/2014/chart" uri="{C3380CC4-5D6E-409C-BE32-E72D297353CC}">
              <c16:uniqueId val="{00000001-1B3E-4372-A947-BF91B432494C}"/>
            </c:ext>
          </c:extLst>
        </c:ser>
        <c:dLbls>
          <c:showLegendKey val="0"/>
          <c:showVal val="0"/>
          <c:showCatName val="0"/>
          <c:showSerName val="0"/>
          <c:showPercent val="0"/>
          <c:showBubbleSize val="0"/>
        </c:dLbls>
        <c:gapWidth val="219"/>
        <c:overlap val="-27"/>
        <c:axId val="187676160"/>
        <c:axId val="187677696"/>
      </c:barChart>
      <c:catAx>
        <c:axId val="1876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87677696"/>
        <c:crosses val="autoZero"/>
        <c:auto val="1"/>
        <c:lblAlgn val="ctr"/>
        <c:lblOffset val="100"/>
        <c:noMultiLvlLbl val="0"/>
      </c:catAx>
      <c:valAx>
        <c:axId val="18767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187676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585</TotalTime>
  <Pages>28</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2019-12-19T11:08:00Z</cp:lastPrinted>
  <dcterms:created xsi:type="dcterms:W3CDTF">2019-12-13T10:24:00Z</dcterms:created>
  <dcterms:modified xsi:type="dcterms:W3CDTF">2020-01-09T12:01:00Z</dcterms:modified>
</cp:coreProperties>
</file>