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EB76CC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 СІМНАДЦЯТА 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>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7E7328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жовтня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117/2</w:t>
      </w:r>
    </w:p>
    <w:p w:rsidR="00EB76CC" w:rsidRDefault="00EB76CC" w:rsidP="00EB76CC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Про створення індустріального парку</w:t>
      </w:r>
    </w:p>
    <w:p w:rsidR="00EB76CC" w:rsidRDefault="00EB76CC" w:rsidP="00EB76CC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 xml:space="preserve">«Східний регіон» та затвердження </w:t>
      </w:r>
    </w:p>
    <w:p w:rsidR="00EB76CC" w:rsidRDefault="00EB76CC" w:rsidP="00EB76CC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 xml:space="preserve">Концепції індустріального парку </w:t>
      </w:r>
    </w:p>
    <w:p w:rsidR="00EB76CC" w:rsidRDefault="00EB76CC" w:rsidP="00EB76CC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«Східний регіон»</w:t>
      </w:r>
    </w:p>
    <w:p w:rsidR="00EB76CC" w:rsidRDefault="00EB76CC" w:rsidP="00243C4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F01" w:rsidRPr="00243C4D" w:rsidRDefault="00AD402F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економічного розвитку та підвищення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конкурентноспроможності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Попасна, активізації інвестиційної діяльності, створення нових робочих місць, розвитку сучасної виробничої та ринкової інфраструктури, відповідно до Закону України «Про індустріальні парки», постанови Кабінету Міністрів України від 16.01.2013 № 216 «Про затвердження Порядку прийняття рішення про включення індустріального (промислового) парку до Реєстру індустріальних (промислових) парків»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AD402F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Створити індустріальний парк «Східний регіон», строком на 30 (тридцять) років, </w:t>
      </w:r>
      <w:r w:rsidRPr="00AD3464">
        <w:rPr>
          <w:b w:val="0"/>
          <w:i w:val="0"/>
          <w:color w:val="000000"/>
          <w:shd w:val="clear" w:color="auto" w:fill="FFFFFF"/>
          <w:lang w:val="uk-UA"/>
        </w:rPr>
        <w:t>з мо</w:t>
      </w:r>
      <w:r w:rsidR="00016937" w:rsidRPr="00AD3464">
        <w:rPr>
          <w:b w:val="0"/>
          <w:i w:val="0"/>
          <w:color w:val="000000"/>
          <w:shd w:val="clear" w:color="auto" w:fill="FFFFFF"/>
          <w:lang w:val="uk-UA"/>
        </w:rPr>
        <w:t>менту реєстрації уповноваженим д</w:t>
      </w:r>
      <w:r w:rsidRPr="00AD3464">
        <w:rPr>
          <w:b w:val="0"/>
          <w:i w:val="0"/>
          <w:color w:val="000000"/>
          <w:shd w:val="clear" w:color="auto" w:fill="FFFFFF"/>
          <w:lang w:val="uk-UA"/>
        </w:rPr>
        <w:t>ержавним органом, який може бути продовжено відповідно до потреб ініціатора створення, керуючої компанії та учасників індустріального парку,</w:t>
      </w:r>
      <w:r>
        <w:rPr>
          <w:rStyle w:val="22"/>
        </w:rPr>
        <w:t xml:space="preserve"> на відведеній земельній ділянці (кадастровий номер </w:t>
      </w:r>
      <w:r w:rsidR="00AD3464">
        <w:rPr>
          <w:rStyle w:val="22"/>
        </w:rPr>
        <w:t>4423810100:01:003:0016) площею 15,3991 га, категорія земель: землі промисловості, транспорту, зв’язку, енергетики, оборони та іншого призначення</w:t>
      </w:r>
      <w:r w:rsidR="00255589">
        <w:rPr>
          <w:rStyle w:val="22"/>
        </w:rPr>
        <w:t>.</w:t>
      </w:r>
      <w:r w:rsidR="00AD3464">
        <w:rPr>
          <w:rStyle w:val="22"/>
        </w:rPr>
        <w:t xml:space="preserve"> </w:t>
      </w:r>
    </w:p>
    <w:p w:rsidR="00016937" w:rsidRDefault="0001693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Затвердити Концепцію індустріального парку «Східний регіон» (додається).</w:t>
      </w:r>
    </w:p>
    <w:p w:rsidR="00016937" w:rsidRDefault="0001693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Виконавчому комітету Попаснянської міської ради після оформлення необхідних документів подати у встан</w:t>
      </w:r>
      <w:r w:rsidR="00EB76CC">
        <w:rPr>
          <w:rStyle w:val="22"/>
        </w:rPr>
        <w:t>о</w:t>
      </w:r>
      <w:r>
        <w:rPr>
          <w:rStyle w:val="22"/>
        </w:rPr>
        <w:t>вленому порядку уповноваженому державному органу документи для включення індустріального парку до Реєстру індустріальних парків.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AE5F59" w:rsidRDefault="007E7328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AE5F59" w:rsidSect="00EB76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16937"/>
    <w:rsid w:val="00020E2F"/>
    <w:rsid w:val="00092EBE"/>
    <w:rsid w:val="000A4DE8"/>
    <w:rsid w:val="00171055"/>
    <w:rsid w:val="001719F7"/>
    <w:rsid w:val="001D5E5A"/>
    <w:rsid w:val="001E667D"/>
    <w:rsid w:val="00243C4D"/>
    <w:rsid w:val="00255589"/>
    <w:rsid w:val="002751FE"/>
    <w:rsid w:val="0028301B"/>
    <w:rsid w:val="00327F61"/>
    <w:rsid w:val="00337566"/>
    <w:rsid w:val="00341F01"/>
    <w:rsid w:val="003E7640"/>
    <w:rsid w:val="004151E2"/>
    <w:rsid w:val="00436E3D"/>
    <w:rsid w:val="00496AE3"/>
    <w:rsid w:val="00532A16"/>
    <w:rsid w:val="00581B03"/>
    <w:rsid w:val="005D29E5"/>
    <w:rsid w:val="0061752E"/>
    <w:rsid w:val="00652C96"/>
    <w:rsid w:val="0066705D"/>
    <w:rsid w:val="00683304"/>
    <w:rsid w:val="006D1D2F"/>
    <w:rsid w:val="006F5177"/>
    <w:rsid w:val="00706703"/>
    <w:rsid w:val="0071355F"/>
    <w:rsid w:val="00734C6B"/>
    <w:rsid w:val="00743D33"/>
    <w:rsid w:val="007A2556"/>
    <w:rsid w:val="007E7328"/>
    <w:rsid w:val="00812CB4"/>
    <w:rsid w:val="0084382C"/>
    <w:rsid w:val="00865915"/>
    <w:rsid w:val="00873D0D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D3464"/>
    <w:rsid w:val="00AD402F"/>
    <w:rsid w:val="00AE5F59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C76B43"/>
    <w:rsid w:val="00D01666"/>
    <w:rsid w:val="00D01E3C"/>
    <w:rsid w:val="00D050A1"/>
    <w:rsid w:val="00D60F35"/>
    <w:rsid w:val="00D62F70"/>
    <w:rsid w:val="00E02255"/>
    <w:rsid w:val="00E7741E"/>
    <w:rsid w:val="00EB76CC"/>
    <w:rsid w:val="00EC5750"/>
    <w:rsid w:val="00EE512E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8FA1-353A-4FF5-821F-AD30A504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1992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6</cp:revision>
  <cp:lastPrinted>2020-09-28T12:38:00Z</cp:lastPrinted>
  <dcterms:created xsi:type="dcterms:W3CDTF">2020-10-01T13:21:00Z</dcterms:created>
  <dcterms:modified xsi:type="dcterms:W3CDTF">2020-10-07T10:30:00Z</dcterms:modified>
</cp:coreProperties>
</file>