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65" w:rsidRPr="007D5431" w:rsidRDefault="00DF5765" w:rsidP="00DF576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DF5765" w:rsidRDefault="00DF5765" w:rsidP="00DF5765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65" w:rsidRDefault="00DF5765" w:rsidP="00DF5765">
      <w:pPr>
        <w:pStyle w:val="2"/>
        <w:ind w:right="400"/>
        <w:jc w:val="center"/>
        <w:rPr>
          <w:sz w:val="19"/>
          <w:szCs w:val="19"/>
        </w:rPr>
      </w:pPr>
    </w:p>
    <w:p w:rsidR="00DF5765" w:rsidRDefault="00DF5765" w:rsidP="00DF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F5765" w:rsidRDefault="00DF5765" w:rsidP="00DF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DF5765" w:rsidRDefault="00DF5765" w:rsidP="00DF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DF5765" w:rsidRDefault="00DF5765" w:rsidP="00DF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DF5765" w:rsidRDefault="00DF5765" w:rsidP="00DF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ДЕВ´ЯНОСТО ДРУГА</w:t>
      </w:r>
      <w:r>
        <w:rPr>
          <w:b/>
          <w:sz w:val="28"/>
          <w:szCs w:val="28"/>
        </w:rPr>
        <w:t xml:space="preserve"> СЕСІЯ</w:t>
      </w:r>
    </w:p>
    <w:p w:rsidR="00DF5765" w:rsidRDefault="00DF5765" w:rsidP="00DF576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DF5765" w:rsidRDefault="00DF5765" w:rsidP="00DF5765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DF5765" w:rsidRDefault="00DF5765" w:rsidP="00DF576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DF5765" w:rsidRPr="009917C1" w:rsidRDefault="00DF5765" w:rsidP="00DF5765">
      <w:pPr>
        <w:tabs>
          <w:tab w:val="left" w:pos="3600"/>
        </w:tabs>
        <w:rPr>
          <w:sz w:val="26"/>
          <w:szCs w:val="26"/>
          <w:lang w:val="uk-UA"/>
        </w:rPr>
      </w:pPr>
      <w:r w:rsidRPr="009917C1">
        <w:rPr>
          <w:sz w:val="26"/>
          <w:szCs w:val="26"/>
          <w:lang w:val="uk-UA"/>
        </w:rPr>
        <w:t>09  лютого</w:t>
      </w:r>
      <w:r w:rsidRPr="009917C1">
        <w:rPr>
          <w:sz w:val="26"/>
          <w:szCs w:val="26"/>
        </w:rPr>
        <w:t xml:space="preserve"> 201</w:t>
      </w:r>
      <w:r w:rsidRPr="009917C1"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 xml:space="preserve"> р</w:t>
      </w:r>
      <w:r>
        <w:rPr>
          <w:sz w:val="26"/>
          <w:szCs w:val="26"/>
          <w:lang w:val="uk-UA"/>
        </w:rPr>
        <w:t>оку</w:t>
      </w:r>
      <w:r w:rsidRPr="009917C1">
        <w:rPr>
          <w:sz w:val="26"/>
          <w:szCs w:val="26"/>
        </w:rPr>
        <w:t xml:space="preserve">                         </w:t>
      </w:r>
      <w:r>
        <w:rPr>
          <w:sz w:val="26"/>
          <w:szCs w:val="26"/>
          <w:lang w:val="uk-UA"/>
        </w:rPr>
        <w:t xml:space="preserve">   </w:t>
      </w:r>
      <w:r w:rsidRPr="009917C1">
        <w:rPr>
          <w:sz w:val="26"/>
          <w:szCs w:val="26"/>
        </w:rPr>
        <w:t>м. Попасна</w:t>
      </w:r>
      <w:r w:rsidRPr="009917C1">
        <w:rPr>
          <w:sz w:val="26"/>
          <w:szCs w:val="26"/>
        </w:rPr>
        <w:tab/>
        <w:t xml:space="preserve">                                    </w:t>
      </w:r>
      <w:r w:rsidRPr="009917C1">
        <w:rPr>
          <w:sz w:val="26"/>
          <w:szCs w:val="26"/>
          <w:lang w:val="uk-UA"/>
        </w:rPr>
        <w:t xml:space="preserve"> </w:t>
      </w:r>
      <w:r w:rsidRPr="009917C1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    </w:t>
      </w:r>
      <w:r w:rsidRPr="009917C1">
        <w:rPr>
          <w:sz w:val="26"/>
          <w:szCs w:val="26"/>
        </w:rPr>
        <w:t>№</w:t>
      </w:r>
      <w:r w:rsidRPr="009917C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92/15</w:t>
      </w:r>
    </w:p>
    <w:p w:rsidR="00DF5765" w:rsidRPr="009917C1" w:rsidRDefault="00DF5765" w:rsidP="00DF5765">
      <w:pPr>
        <w:tabs>
          <w:tab w:val="left" w:pos="3600"/>
        </w:tabs>
        <w:rPr>
          <w:sz w:val="26"/>
          <w:szCs w:val="26"/>
          <w:lang w:val="uk-UA"/>
        </w:rPr>
      </w:pPr>
    </w:p>
    <w:p w:rsidR="00DF5765" w:rsidRPr="009917C1" w:rsidRDefault="00DF5765" w:rsidP="00DF5765">
      <w:pPr>
        <w:rPr>
          <w:sz w:val="26"/>
          <w:szCs w:val="26"/>
          <w:lang w:val="uk-UA"/>
        </w:rPr>
      </w:pPr>
    </w:p>
    <w:p w:rsidR="00DF5765" w:rsidRPr="009917C1" w:rsidRDefault="00DF5765" w:rsidP="00DF5765">
      <w:pPr>
        <w:rPr>
          <w:b/>
          <w:sz w:val="26"/>
          <w:szCs w:val="26"/>
          <w:lang w:val="uk-UA"/>
        </w:rPr>
      </w:pPr>
      <w:r w:rsidRPr="009917C1">
        <w:rPr>
          <w:b/>
          <w:sz w:val="26"/>
          <w:szCs w:val="26"/>
          <w:lang w:val="uk-UA"/>
        </w:rPr>
        <w:t>Про передачу на баланс КП «СКП»</w:t>
      </w:r>
    </w:p>
    <w:p w:rsidR="00DF5765" w:rsidRPr="009917C1" w:rsidRDefault="00DF5765" w:rsidP="00DF5765">
      <w:pPr>
        <w:rPr>
          <w:b/>
          <w:sz w:val="26"/>
          <w:szCs w:val="26"/>
          <w:lang w:val="uk-UA"/>
        </w:rPr>
      </w:pPr>
      <w:r w:rsidRPr="009917C1">
        <w:rPr>
          <w:b/>
          <w:sz w:val="26"/>
          <w:szCs w:val="26"/>
          <w:lang w:val="uk-UA"/>
        </w:rPr>
        <w:t>будівельних матеріалів, що були</w:t>
      </w:r>
    </w:p>
    <w:p w:rsidR="00DF5765" w:rsidRPr="009917C1" w:rsidRDefault="00DF5765" w:rsidP="00DF5765">
      <w:pPr>
        <w:rPr>
          <w:b/>
          <w:sz w:val="26"/>
          <w:szCs w:val="26"/>
          <w:lang w:val="uk-UA"/>
        </w:rPr>
      </w:pPr>
      <w:r w:rsidRPr="009917C1">
        <w:rPr>
          <w:b/>
          <w:sz w:val="26"/>
          <w:szCs w:val="26"/>
          <w:lang w:val="uk-UA"/>
        </w:rPr>
        <w:t xml:space="preserve"> у використанні</w:t>
      </w:r>
    </w:p>
    <w:p w:rsidR="00DF5765" w:rsidRPr="009917C1" w:rsidRDefault="00DF5765" w:rsidP="00DF5765">
      <w:pPr>
        <w:rPr>
          <w:b/>
          <w:sz w:val="26"/>
          <w:szCs w:val="26"/>
          <w:lang w:val="uk-UA"/>
        </w:rPr>
      </w:pPr>
    </w:p>
    <w:p w:rsidR="00DF5765" w:rsidRPr="009917C1" w:rsidRDefault="00DF5765" w:rsidP="00DF5765">
      <w:pPr>
        <w:rPr>
          <w:b/>
          <w:sz w:val="26"/>
          <w:szCs w:val="26"/>
          <w:lang w:val="uk-UA"/>
        </w:rPr>
      </w:pPr>
      <w:r w:rsidRPr="009917C1">
        <w:rPr>
          <w:b/>
          <w:sz w:val="26"/>
          <w:szCs w:val="26"/>
          <w:lang w:val="uk-UA"/>
        </w:rPr>
        <w:t xml:space="preserve"> </w:t>
      </w:r>
    </w:p>
    <w:p w:rsidR="00DF5765" w:rsidRPr="004E2D74" w:rsidRDefault="00DF5765" w:rsidP="00DF5765">
      <w:pPr>
        <w:ind w:firstLine="567"/>
        <w:jc w:val="both"/>
        <w:rPr>
          <w:sz w:val="26"/>
          <w:szCs w:val="26"/>
          <w:lang w:val="uk-UA"/>
        </w:rPr>
      </w:pPr>
      <w:r w:rsidRPr="009917C1">
        <w:rPr>
          <w:sz w:val="26"/>
          <w:szCs w:val="26"/>
          <w:lang w:val="uk-UA"/>
        </w:rPr>
        <w:t xml:space="preserve">У зв’язку з проведенням </w:t>
      </w:r>
      <w:r>
        <w:rPr>
          <w:sz w:val="26"/>
          <w:szCs w:val="26"/>
          <w:lang w:val="uk-UA"/>
        </w:rPr>
        <w:t>капітального</w:t>
      </w:r>
      <w:r w:rsidRPr="009917C1">
        <w:rPr>
          <w:sz w:val="26"/>
          <w:szCs w:val="26"/>
          <w:lang w:val="uk-UA"/>
        </w:rPr>
        <w:t xml:space="preserve"> ремонт</w:t>
      </w:r>
      <w:r>
        <w:rPr>
          <w:sz w:val="26"/>
          <w:szCs w:val="26"/>
          <w:lang w:val="uk-UA"/>
        </w:rPr>
        <w:t>у</w:t>
      </w:r>
      <w:r w:rsidRPr="009917C1">
        <w:rPr>
          <w:sz w:val="26"/>
          <w:szCs w:val="26"/>
          <w:lang w:val="uk-UA"/>
        </w:rPr>
        <w:t xml:space="preserve"> асфальтобетонного покриття доріг у місті Попасна,  а саме, асфальто</w:t>
      </w:r>
      <w:r>
        <w:rPr>
          <w:sz w:val="26"/>
          <w:szCs w:val="26"/>
          <w:lang w:val="uk-UA"/>
        </w:rPr>
        <w:t>бетонно</w:t>
      </w:r>
      <w:r w:rsidRPr="009917C1">
        <w:rPr>
          <w:sz w:val="26"/>
          <w:szCs w:val="26"/>
          <w:lang w:val="uk-UA"/>
        </w:rPr>
        <w:t xml:space="preserve">го покриття </w:t>
      </w:r>
      <w:r>
        <w:rPr>
          <w:sz w:val="26"/>
          <w:szCs w:val="26"/>
          <w:lang w:val="uk-UA"/>
        </w:rPr>
        <w:t xml:space="preserve"> </w:t>
      </w:r>
      <w:r w:rsidRPr="009917C1">
        <w:rPr>
          <w:sz w:val="26"/>
          <w:szCs w:val="26"/>
          <w:lang w:val="uk-UA"/>
        </w:rPr>
        <w:t xml:space="preserve">вул. Первомайська, </w:t>
      </w:r>
      <w:r>
        <w:rPr>
          <w:sz w:val="26"/>
          <w:szCs w:val="26"/>
          <w:lang w:val="uk-UA"/>
        </w:rPr>
        <w:t xml:space="preserve">вул. </w:t>
      </w:r>
      <w:r w:rsidRPr="009917C1">
        <w:rPr>
          <w:sz w:val="26"/>
          <w:szCs w:val="26"/>
          <w:lang w:val="uk-UA"/>
        </w:rPr>
        <w:t>Красних партизан, вул. Нагорна</w:t>
      </w:r>
      <w:r>
        <w:rPr>
          <w:sz w:val="26"/>
          <w:szCs w:val="26"/>
          <w:lang w:val="uk-UA"/>
        </w:rPr>
        <w:t>,</w:t>
      </w:r>
      <w:r w:rsidRPr="009917C1">
        <w:rPr>
          <w:sz w:val="26"/>
          <w:szCs w:val="26"/>
          <w:lang w:val="uk-UA"/>
        </w:rPr>
        <w:t xml:space="preserve"> вул. Кошового, </w:t>
      </w:r>
      <w:r>
        <w:rPr>
          <w:sz w:val="26"/>
          <w:szCs w:val="26"/>
          <w:lang w:val="uk-UA"/>
        </w:rPr>
        <w:t>та отриманням фрезерованого будівельного</w:t>
      </w:r>
      <w:r w:rsidRPr="009917C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матеріалу (асфальтної крихти у кількості 1363 т)</w:t>
      </w:r>
      <w:r w:rsidRPr="009917C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який</w:t>
      </w:r>
      <w:r w:rsidRPr="009917C1">
        <w:rPr>
          <w:sz w:val="26"/>
          <w:szCs w:val="26"/>
          <w:lang w:val="uk-UA"/>
        </w:rPr>
        <w:t xml:space="preserve"> бу</w:t>
      </w:r>
      <w:r>
        <w:rPr>
          <w:sz w:val="26"/>
          <w:szCs w:val="26"/>
          <w:lang w:val="uk-UA"/>
        </w:rPr>
        <w:t>в</w:t>
      </w:r>
      <w:r w:rsidRPr="009917C1">
        <w:rPr>
          <w:sz w:val="26"/>
          <w:szCs w:val="26"/>
          <w:lang w:val="uk-UA"/>
        </w:rPr>
        <w:t xml:space="preserve"> у використанні</w:t>
      </w:r>
      <w:r>
        <w:rPr>
          <w:sz w:val="26"/>
          <w:szCs w:val="26"/>
          <w:lang w:val="uk-UA"/>
        </w:rPr>
        <w:t>,</w:t>
      </w:r>
      <w:r w:rsidRPr="009917C1">
        <w:rPr>
          <w:sz w:val="26"/>
          <w:szCs w:val="26"/>
          <w:lang w:val="uk-UA"/>
        </w:rPr>
        <w:t xml:space="preserve"> необхідністю </w:t>
      </w:r>
      <w:r>
        <w:rPr>
          <w:sz w:val="26"/>
          <w:szCs w:val="26"/>
          <w:lang w:val="uk-UA"/>
        </w:rPr>
        <w:t>його</w:t>
      </w:r>
      <w:r w:rsidRPr="009917C1">
        <w:rPr>
          <w:sz w:val="26"/>
          <w:szCs w:val="26"/>
          <w:lang w:val="uk-UA"/>
        </w:rPr>
        <w:t xml:space="preserve"> обліку та передачі на баланс Попаснянського </w:t>
      </w:r>
      <w:r>
        <w:rPr>
          <w:sz w:val="26"/>
          <w:szCs w:val="26"/>
          <w:lang w:val="uk-UA"/>
        </w:rPr>
        <w:t>КП</w:t>
      </w:r>
      <w:r w:rsidRPr="009917C1">
        <w:rPr>
          <w:sz w:val="26"/>
          <w:szCs w:val="26"/>
          <w:lang w:val="uk-UA"/>
        </w:rPr>
        <w:t xml:space="preserve"> «СКП», на підставі  </w:t>
      </w:r>
      <w:r>
        <w:rPr>
          <w:sz w:val="26"/>
          <w:szCs w:val="26"/>
          <w:lang w:val="uk-UA"/>
        </w:rPr>
        <w:t>акту фактичного виходу матеріалів, конструкцій, тощо, отриманих від розбирання конструкцій</w:t>
      </w:r>
      <w:r w:rsidRPr="009917C1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знесення споруд або отриманих шляхом попутного добування під час виконання дорожніх робіт від 15.11.2017,</w:t>
      </w:r>
      <w:r w:rsidRPr="009917C1">
        <w:rPr>
          <w:sz w:val="26"/>
          <w:szCs w:val="26"/>
          <w:lang w:val="uk-UA"/>
        </w:rPr>
        <w:t xml:space="preserve"> керуючись ст.25, ч.ч.1,5, ст.60 Закону України «Про місцеве самоврядування в Україні», Попаснянська міська рада</w:t>
      </w:r>
    </w:p>
    <w:p w:rsidR="00DF5765" w:rsidRPr="009917C1" w:rsidRDefault="00DF5765" w:rsidP="00DF5765">
      <w:pPr>
        <w:ind w:firstLine="708"/>
        <w:rPr>
          <w:sz w:val="26"/>
          <w:szCs w:val="26"/>
          <w:lang w:val="uk-UA"/>
        </w:rPr>
      </w:pPr>
      <w:r w:rsidRPr="009917C1">
        <w:rPr>
          <w:sz w:val="26"/>
          <w:szCs w:val="26"/>
          <w:lang w:val="uk-UA"/>
        </w:rPr>
        <w:t xml:space="preserve"> </w:t>
      </w:r>
    </w:p>
    <w:p w:rsidR="00DF5765" w:rsidRPr="008A290C" w:rsidRDefault="00DF5765" w:rsidP="00DF5765">
      <w:pPr>
        <w:tabs>
          <w:tab w:val="left" w:pos="4423"/>
        </w:tabs>
        <w:jc w:val="both"/>
        <w:rPr>
          <w:sz w:val="28"/>
          <w:szCs w:val="28"/>
          <w:lang w:val="uk-UA"/>
        </w:rPr>
      </w:pPr>
      <w:r w:rsidRPr="008A290C">
        <w:rPr>
          <w:b/>
          <w:sz w:val="28"/>
          <w:szCs w:val="28"/>
          <w:lang w:val="uk-UA"/>
        </w:rPr>
        <w:t>ВИРІШИЛА</w:t>
      </w:r>
      <w:r w:rsidRPr="008A290C">
        <w:rPr>
          <w:sz w:val="28"/>
          <w:szCs w:val="28"/>
          <w:lang w:val="uk-UA"/>
        </w:rPr>
        <w:t>:</w:t>
      </w:r>
    </w:p>
    <w:p w:rsidR="00DF5765" w:rsidRPr="000F3C55" w:rsidRDefault="00DF5765" w:rsidP="00DF5765">
      <w:pPr>
        <w:tabs>
          <w:tab w:val="left" w:pos="4423"/>
        </w:tabs>
        <w:jc w:val="both"/>
        <w:rPr>
          <w:sz w:val="18"/>
          <w:szCs w:val="28"/>
          <w:lang w:val="uk-UA"/>
        </w:rPr>
      </w:pPr>
    </w:p>
    <w:p w:rsidR="00DF5765" w:rsidRDefault="00DF5765" w:rsidP="00DF5765">
      <w:pPr>
        <w:jc w:val="both"/>
        <w:rPr>
          <w:sz w:val="28"/>
          <w:szCs w:val="28"/>
          <w:lang w:val="uk-UA"/>
        </w:rPr>
      </w:pPr>
      <w:r w:rsidRPr="008A290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Передати будівельні матеріали, що були у використанні (асфальтну крихту у кількості 1363 т) з нульовою вартістю на баланс   Попаснянському КП «СКП»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додатком.</w:t>
      </w:r>
    </w:p>
    <w:p w:rsidR="00DF5765" w:rsidRDefault="00DF5765" w:rsidP="00DF57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1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Попаснянському комунальному  підприємству «СКП» прийняти  у встановленому законодавством порядку майно з нульовою вартістю на баланс для використання на заходи з благоустрою території м. Попасна.</w:t>
      </w:r>
    </w:p>
    <w:p w:rsidR="00DF5765" w:rsidRDefault="00DF5765" w:rsidP="00DF57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Контроль за виконанням рішення покласти на постійну комісію міської ради </w:t>
      </w:r>
      <w:r w:rsidRPr="00804C32">
        <w:rPr>
          <w:sz w:val="26"/>
          <w:szCs w:val="26"/>
          <w:lang w:val="uk-UA"/>
        </w:rPr>
        <w:t>бюджету, фінансів, соціально-економічного розвитку, комунальної влас</w:t>
      </w:r>
      <w:r>
        <w:rPr>
          <w:sz w:val="26"/>
          <w:szCs w:val="26"/>
          <w:lang w:val="uk-UA"/>
        </w:rPr>
        <w:t>ності та регуляторної політики</w:t>
      </w:r>
      <w:r w:rsidRPr="00804C32">
        <w:rPr>
          <w:sz w:val="26"/>
          <w:szCs w:val="26"/>
          <w:lang w:val="uk-UA"/>
        </w:rPr>
        <w:t>.</w:t>
      </w:r>
    </w:p>
    <w:p w:rsidR="00DF5765" w:rsidRPr="008A290C" w:rsidRDefault="00DF5765" w:rsidP="00DF5765">
      <w:pPr>
        <w:jc w:val="both"/>
        <w:rPr>
          <w:sz w:val="28"/>
          <w:szCs w:val="28"/>
          <w:lang w:val="uk-UA"/>
        </w:rPr>
      </w:pPr>
    </w:p>
    <w:p w:rsidR="00DF5765" w:rsidRDefault="00DF5765" w:rsidP="00DF57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A290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DF5765" w:rsidRDefault="00DF5765" w:rsidP="00DF57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765" w:rsidRDefault="00DF5765" w:rsidP="00DF57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765" w:rsidRPr="000F3C55" w:rsidRDefault="00DF5765" w:rsidP="00DF5765">
      <w:pPr>
        <w:pStyle w:val="a3"/>
        <w:jc w:val="both"/>
        <w:rPr>
          <w:rFonts w:ascii="Times New Roman" w:hAnsi="Times New Roman"/>
          <w:sz w:val="1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765" w:rsidRDefault="00DF5765" w:rsidP="00DF5765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F5765" w:rsidRPr="00E85E1A" w:rsidRDefault="00DF5765" w:rsidP="00DF5765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Pr="000F3C55" w:rsidRDefault="00DF5765" w:rsidP="00DF5765">
      <w:pPr>
        <w:tabs>
          <w:tab w:val="left" w:pos="4020"/>
        </w:tabs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Pr="000F3C55">
        <w:rPr>
          <w:szCs w:val="20"/>
          <w:lang w:val="uk-UA"/>
        </w:rPr>
        <w:t>Додаток</w:t>
      </w:r>
    </w:p>
    <w:p w:rsidR="00DF5765" w:rsidRPr="000F3C55" w:rsidRDefault="00DF5765" w:rsidP="00DF5765">
      <w:pPr>
        <w:tabs>
          <w:tab w:val="left" w:pos="4020"/>
        </w:tabs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                     </w:t>
      </w:r>
      <w:r w:rsidRPr="000F3C55">
        <w:rPr>
          <w:szCs w:val="20"/>
          <w:lang w:val="uk-UA"/>
        </w:rPr>
        <w:t>до рішення сесії</w:t>
      </w:r>
    </w:p>
    <w:p w:rsidR="00DF5765" w:rsidRPr="000F3C55" w:rsidRDefault="00DF5765" w:rsidP="00DF5765">
      <w:pPr>
        <w:tabs>
          <w:tab w:val="left" w:pos="4020"/>
        </w:tabs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                     </w:t>
      </w:r>
      <w:r w:rsidRPr="000F3C55">
        <w:rPr>
          <w:szCs w:val="20"/>
          <w:lang w:val="uk-UA"/>
        </w:rPr>
        <w:t>міської ради</w:t>
      </w:r>
    </w:p>
    <w:p w:rsidR="00DF5765" w:rsidRPr="000F3C55" w:rsidRDefault="00DF5765" w:rsidP="00DF5765">
      <w:pPr>
        <w:tabs>
          <w:tab w:val="left" w:pos="4020"/>
        </w:tabs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                     </w:t>
      </w:r>
      <w:r w:rsidRPr="000F3C55">
        <w:rPr>
          <w:szCs w:val="20"/>
          <w:lang w:val="uk-UA"/>
        </w:rPr>
        <w:t xml:space="preserve">від 09.02.2018 № </w:t>
      </w:r>
      <w:r>
        <w:rPr>
          <w:szCs w:val="20"/>
          <w:lang w:val="uk-UA"/>
        </w:rPr>
        <w:t>92/15</w:t>
      </w:r>
    </w:p>
    <w:p w:rsidR="00DF5765" w:rsidRDefault="00DF5765" w:rsidP="00DF5765">
      <w:pPr>
        <w:tabs>
          <w:tab w:val="left" w:pos="4020"/>
        </w:tabs>
        <w:rPr>
          <w:sz w:val="20"/>
          <w:szCs w:val="20"/>
          <w:lang w:val="uk-UA"/>
        </w:rPr>
      </w:pPr>
    </w:p>
    <w:p w:rsidR="00DF5765" w:rsidRDefault="00DF5765" w:rsidP="00DF5765">
      <w:pPr>
        <w:tabs>
          <w:tab w:val="left" w:pos="4020"/>
        </w:tabs>
        <w:rPr>
          <w:sz w:val="20"/>
          <w:szCs w:val="20"/>
          <w:lang w:val="uk-UA"/>
        </w:rPr>
      </w:pPr>
    </w:p>
    <w:p w:rsidR="00DF5765" w:rsidRDefault="00DF5765" w:rsidP="00DF5765">
      <w:pPr>
        <w:tabs>
          <w:tab w:val="left" w:pos="4020"/>
        </w:tabs>
        <w:rPr>
          <w:sz w:val="20"/>
          <w:szCs w:val="20"/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DF5765" w:rsidRPr="00741C0F" w:rsidRDefault="00DF5765" w:rsidP="00DF5765">
      <w:pPr>
        <w:tabs>
          <w:tab w:val="left" w:pos="4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Будівельний матеріал, що передається на баланс Попаснянському КП «СКП»</w:t>
      </w:r>
    </w:p>
    <w:p w:rsidR="00DF5765" w:rsidRDefault="00DF5765" w:rsidP="00DF5765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p w:rsidR="00DF5765" w:rsidRPr="00741C0F" w:rsidRDefault="00DF5765" w:rsidP="00DF5765">
      <w:pPr>
        <w:tabs>
          <w:tab w:val="left" w:pos="4020"/>
        </w:tabs>
        <w:jc w:val="center"/>
        <w:rPr>
          <w:sz w:val="20"/>
          <w:szCs w:val="20"/>
          <w:lang w:val="uk-UA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1276"/>
        <w:gridCol w:w="1758"/>
        <w:gridCol w:w="1781"/>
      </w:tblGrid>
      <w:tr w:rsidR="00DF5765" w:rsidRPr="005B10B8" w:rsidTr="006C2BEF">
        <w:tc>
          <w:tcPr>
            <w:tcW w:w="959" w:type="dxa"/>
            <w:vAlign w:val="center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 w:rsidRPr="005B10B8">
              <w:rPr>
                <w:lang w:val="uk-UA"/>
              </w:rPr>
              <w:t>№ п/п</w:t>
            </w:r>
          </w:p>
        </w:tc>
        <w:tc>
          <w:tcPr>
            <w:tcW w:w="2693" w:type="dxa"/>
            <w:vAlign w:val="center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758" w:type="dxa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Ціна за одиницю будівельного матеріалу, б/в </w:t>
            </w:r>
            <w:r w:rsidRPr="005B10B8">
              <w:rPr>
                <w:lang w:val="uk-UA"/>
              </w:rPr>
              <w:t>грн.</w:t>
            </w:r>
            <w:r>
              <w:rPr>
                <w:lang w:val="uk-UA"/>
              </w:rPr>
              <w:t xml:space="preserve"> без ПДВ</w:t>
            </w:r>
          </w:p>
        </w:tc>
        <w:tc>
          <w:tcPr>
            <w:tcW w:w="1781" w:type="dxa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Вартість всього, грн. без ПДВ</w:t>
            </w:r>
          </w:p>
        </w:tc>
      </w:tr>
      <w:tr w:rsidR="00DF5765" w:rsidRPr="005B10B8" w:rsidTr="006C2BEF">
        <w:tc>
          <w:tcPr>
            <w:tcW w:w="959" w:type="dxa"/>
          </w:tcPr>
          <w:p w:rsidR="00DF5765" w:rsidRPr="005B10B8" w:rsidRDefault="00DF5765" w:rsidP="00DF5765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5B10B8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F5765" w:rsidRPr="005B10B8" w:rsidRDefault="00DF5765" w:rsidP="006C2BEF">
            <w:pPr>
              <w:tabs>
                <w:tab w:val="left" w:pos="4020"/>
              </w:tabs>
              <w:rPr>
                <w:lang w:val="uk-UA"/>
              </w:rPr>
            </w:pPr>
            <w:r>
              <w:rPr>
                <w:lang w:val="uk-UA"/>
              </w:rPr>
              <w:t>Крихта асфальтна</w:t>
            </w:r>
          </w:p>
        </w:tc>
        <w:tc>
          <w:tcPr>
            <w:tcW w:w="1276" w:type="dxa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276" w:type="dxa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1 363</w:t>
            </w:r>
          </w:p>
        </w:tc>
        <w:tc>
          <w:tcPr>
            <w:tcW w:w="1758" w:type="dxa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781" w:type="dxa"/>
          </w:tcPr>
          <w:p w:rsidR="00DF5765" w:rsidRPr="005B10B8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DF5765" w:rsidRPr="005B10B8" w:rsidTr="006C2BEF">
        <w:tc>
          <w:tcPr>
            <w:tcW w:w="959" w:type="dxa"/>
          </w:tcPr>
          <w:p w:rsidR="00DF5765" w:rsidRPr="005B10B8" w:rsidRDefault="00DF5765" w:rsidP="006C2BEF">
            <w:pPr>
              <w:ind w:left="720"/>
              <w:rPr>
                <w:lang w:val="uk-UA"/>
              </w:rPr>
            </w:pPr>
          </w:p>
        </w:tc>
        <w:tc>
          <w:tcPr>
            <w:tcW w:w="2693" w:type="dxa"/>
          </w:tcPr>
          <w:p w:rsidR="00DF5765" w:rsidRDefault="00DF5765" w:rsidP="006C2BEF">
            <w:pPr>
              <w:tabs>
                <w:tab w:val="left" w:pos="40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Всього:</w:t>
            </w:r>
          </w:p>
        </w:tc>
        <w:tc>
          <w:tcPr>
            <w:tcW w:w="1276" w:type="dxa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</w:p>
        </w:tc>
        <w:tc>
          <w:tcPr>
            <w:tcW w:w="1758" w:type="dxa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DF5765" w:rsidRDefault="00DF5765" w:rsidP="006C2BEF">
            <w:pPr>
              <w:tabs>
                <w:tab w:val="left" w:pos="4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rPr>
          <w:lang w:val="uk-UA"/>
        </w:rPr>
      </w:pPr>
      <w:r>
        <w:rPr>
          <w:lang w:val="uk-UA"/>
        </w:rPr>
        <w:t xml:space="preserve">    Заступник міського голови                                                                       М.М. Табачинський</w:t>
      </w: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Default="00DF5765" w:rsidP="00DF5765">
      <w:pPr>
        <w:tabs>
          <w:tab w:val="left" w:pos="4020"/>
        </w:tabs>
        <w:jc w:val="center"/>
        <w:rPr>
          <w:lang w:val="uk-UA"/>
        </w:rPr>
      </w:pPr>
    </w:p>
    <w:p w:rsidR="00DF5765" w:rsidRPr="00A12108" w:rsidRDefault="00DF5765" w:rsidP="00DF5765">
      <w:pPr>
        <w:pStyle w:val="a3"/>
        <w:tabs>
          <w:tab w:val="left" w:pos="527"/>
        </w:tabs>
        <w:rPr>
          <w:rFonts w:ascii="Times New Roman" w:hAnsi="Times New Roman"/>
          <w:i/>
          <w:sz w:val="16"/>
          <w:szCs w:val="16"/>
          <w:lang w:val="uk-UA"/>
        </w:rPr>
      </w:pPr>
    </w:p>
    <w:p w:rsidR="00D471F4" w:rsidRPr="00DF5765" w:rsidRDefault="00D471F4">
      <w:pPr>
        <w:rPr>
          <w:lang w:val="uk-UA"/>
        </w:rPr>
      </w:pPr>
      <w:bookmarkStart w:id="0" w:name="_GoBack"/>
      <w:bookmarkEnd w:id="0"/>
    </w:p>
    <w:sectPr w:rsidR="00D471F4" w:rsidRPr="00DF5765" w:rsidSect="00797A0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D9F"/>
    <w:multiLevelType w:val="hybridMultilevel"/>
    <w:tmpl w:val="DF1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A"/>
    <w:rsid w:val="004A104A"/>
    <w:rsid w:val="00D471F4"/>
    <w:rsid w:val="00D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59A63-6D8E-4BD6-8705-743A248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5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DF576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2020-04-07T06:47:00Z</dcterms:created>
  <dcterms:modified xsi:type="dcterms:W3CDTF">2020-04-07T06:47:00Z</dcterms:modified>
</cp:coreProperties>
</file>